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A0" w:rsidRPr="00450EA0" w:rsidRDefault="00060E35" w:rsidP="00060E35">
      <w:pPr>
        <w:shd w:val="clear" w:color="auto" w:fill="FFFFFF"/>
        <w:spacing w:line="240" w:lineRule="auto"/>
        <w:rPr>
          <w:rFonts w:ascii="Verdana" w:eastAsia="Times New Roman" w:hAnsi="Verdana" w:cs="Times New Roman"/>
          <w:b/>
          <w:bCs/>
          <w:color w:val="9C3000"/>
          <w:sz w:val="21"/>
          <w:szCs w:val="21"/>
        </w:rPr>
      </w:pPr>
      <w:bookmarkStart w:id="0" w:name="_GoBack"/>
      <w:bookmarkEnd w:id="0"/>
      <w:r>
        <w:rPr>
          <w:rFonts w:ascii="Verdana" w:eastAsia="Times New Roman" w:hAnsi="Verdana" w:cs="Times New Roman"/>
          <w:b/>
          <w:bCs/>
          <w:color w:val="9C3000"/>
          <w:sz w:val="21"/>
          <w:szCs w:val="21"/>
        </w:rPr>
        <w:t xml:space="preserve">Step 06: </w:t>
      </w:r>
      <w:r w:rsidR="00450EA0">
        <w:rPr>
          <w:rFonts w:ascii="Verdana" w:eastAsia="Times New Roman" w:hAnsi="Verdana" w:cs="Times New Roman"/>
          <w:b/>
          <w:bCs/>
          <w:color w:val="9C3000"/>
          <w:sz w:val="21"/>
          <w:szCs w:val="21"/>
        </w:rPr>
        <w:t xml:space="preserve">Silver City </w:t>
      </w:r>
      <w:r w:rsidR="00450EA0" w:rsidRPr="00450EA0">
        <w:rPr>
          <w:rFonts w:ascii="Verdana" w:eastAsia="Times New Roman" w:hAnsi="Verdana" w:cs="Times New Roman"/>
          <w:b/>
          <w:bCs/>
          <w:color w:val="9C3000"/>
          <w:sz w:val="21"/>
          <w:szCs w:val="21"/>
        </w:rPr>
        <w:t>Business Registrations, Licenses and Permits</w:t>
      </w: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9420"/>
      </w:tblGrid>
      <w:tr w:rsidR="00450EA0" w:rsidRPr="00450EA0" w:rsidTr="00450EA0">
        <w:trPr>
          <w:tblCellSpacing w:w="0" w:type="dxa"/>
          <w:jc w:val="center"/>
        </w:trPr>
        <w:tc>
          <w:tcPr>
            <w:tcW w:w="0" w:type="auto"/>
            <w:vAlign w:val="center"/>
            <w:hideMark/>
          </w:tcPr>
          <w:p w:rsidR="00450EA0" w:rsidRPr="00450EA0" w:rsidRDefault="00450EA0" w:rsidP="00450EA0">
            <w:pPr>
              <w:spacing w:after="240" w:line="240" w:lineRule="auto"/>
              <w:jc w:val="center"/>
              <w:rPr>
                <w:rFonts w:ascii="Verdana" w:eastAsia="Times New Roman" w:hAnsi="Verdana" w:cs="Times New Roman"/>
                <w:color w:val="333333"/>
                <w:sz w:val="15"/>
                <w:szCs w:val="15"/>
              </w:rPr>
            </w:pPr>
          </w:p>
        </w:tc>
      </w:tr>
      <w:tr w:rsidR="00450EA0" w:rsidRPr="00450EA0" w:rsidTr="00450EA0">
        <w:trPr>
          <w:tblCellSpacing w:w="0" w:type="dxa"/>
          <w:jc w:val="center"/>
        </w:trPr>
        <w:tc>
          <w:tcPr>
            <w:tcW w:w="0" w:type="auto"/>
            <w:hideMark/>
          </w:tcPr>
          <w:p w:rsidR="00450EA0" w:rsidRPr="00450EA0" w:rsidRDefault="00450EA0" w:rsidP="00450EA0">
            <w:pPr>
              <w:spacing w:after="0"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Starting a business in Silver City? We have information to help!</w:t>
            </w:r>
          </w:p>
          <w:p w:rsidR="00450EA0" w:rsidRPr="00450EA0" w:rsidRDefault="00060E35" w:rsidP="00450EA0">
            <w:pPr>
              <w:numPr>
                <w:ilvl w:val="0"/>
                <w:numId w:val="1"/>
              </w:numPr>
              <w:spacing w:before="100" w:beforeAutospacing="1" w:after="100" w:afterAutospacing="1" w:line="240" w:lineRule="auto"/>
              <w:rPr>
                <w:rFonts w:ascii="Verdana" w:eastAsia="Times New Roman" w:hAnsi="Verdana" w:cs="Times New Roman"/>
                <w:color w:val="333333"/>
                <w:sz w:val="18"/>
                <w:szCs w:val="18"/>
              </w:rPr>
            </w:pPr>
            <w:hyperlink r:id="rId6" w:history="1">
              <w:r w:rsidR="00450EA0" w:rsidRPr="00450EA0">
                <w:rPr>
                  <w:rFonts w:ascii="Verdana" w:eastAsia="Times New Roman" w:hAnsi="Verdana" w:cs="Times New Roman"/>
                  <w:color w:val="133D3D"/>
                  <w:sz w:val="18"/>
                  <w:szCs w:val="18"/>
                  <w:u w:val="single"/>
                </w:rPr>
                <w:t>Starting Your Business: Types of Business Applications</w:t>
              </w:r>
            </w:hyperlink>
          </w:p>
          <w:p w:rsidR="00450EA0" w:rsidRPr="00450EA0" w:rsidRDefault="00060E35" w:rsidP="00450EA0">
            <w:pPr>
              <w:numPr>
                <w:ilvl w:val="0"/>
                <w:numId w:val="1"/>
              </w:numPr>
              <w:spacing w:before="100" w:beforeAutospacing="1" w:after="100" w:afterAutospacing="1" w:line="240" w:lineRule="auto"/>
              <w:rPr>
                <w:rFonts w:ascii="Verdana" w:eastAsia="Times New Roman" w:hAnsi="Verdana" w:cs="Times New Roman"/>
                <w:color w:val="333333"/>
                <w:sz w:val="18"/>
                <w:szCs w:val="18"/>
              </w:rPr>
            </w:pPr>
            <w:hyperlink r:id="rId7" w:history="1">
              <w:r w:rsidR="00450EA0" w:rsidRPr="00450EA0">
                <w:rPr>
                  <w:rFonts w:ascii="Verdana" w:eastAsia="Times New Roman" w:hAnsi="Verdana" w:cs="Times New Roman"/>
                  <w:color w:val="133D3D"/>
                  <w:sz w:val="18"/>
                  <w:szCs w:val="18"/>
                  <w:u w:val="single"/>
                </w:rPr>
                <w:t>Starting Your Business: General Steps for Business Approval</w:t>
              </w:r>
            </w:hyperlink>
          </w:p>
          <w:p w:rsidR="00450EA0" w:rsidRPr="00450EA0" w:rsidRDefault="00060E35" w:rsidP="00450EA0">
            <w:pPr>
              <w:numPr>
                <w:ilvl w:val="0"/>
                <w:numId w:val="1"/>
              </w:numPr>
              <w:spacing w:before="100" w:beforeAutospacing="1" w:after="100" w:afterAutospacing="1" w:line="240" w:lineRule="auto"/>
              <w:rPr>
                <w:rFonts w:ascii="Verdana" w:eastAsia="Times New Roman" w:hAnsi="Verdana" w:cs="Times New Roman"/>
                <w:color w:val="333333"/>
                <w:sz w:val="18"/>
                <w:szCs w:val="18"/>
              </w:rPr>
            </w:pPr>
            <w:hyperlink r:id="rId8" w:history="1">
              <w:r w:rsidR="00450EA0" w:rsidRPr="00450EA0">
                <w:rPr>
                  <w:rFonts w:ascii="Verdana" w:eastAsia="Times New Roman" w:hAnsi="Verdana" w:cs="Times New Roman"/>
                  <w:color w:val="133D3D"/>
                  <w:sz w:val="18"/>
                  <w:szCs w:val="18"/>
                  <w:u w:val="single"/>
                </w:rPr>
                <w:t>Starting Your Business: Permitting a Food Truck</w:t>
              </w:r>
            </w:hyperlink>
          </w:p>
          <w:p w:rsidR="00450EA0" w:rsidRPr="00450EA0" w:rsidRDefault="00060E35" w:rsidP="00450EA0">
            <w:pPr>
              <w:numPr>
                <w:ilvl w:val="0"/>
                <w:numId w:val="1"/>
              </w:numPr>
              <w:spacing w:before="100" w:beforeAutospacing="1" w:after="100" w:afterAutospacing="1" w:line="240" w:lineRule="auto"/>
              <w:rPr>
                <w:rFonts w:ascii="Verdana" w:eastAsia="Times New Roman" w:hAnsi="Verdana" w:cs="Times New Roman"/>
                <w:color w:val="333333"/>
                <w:sz w:val="18"/>
                <w:szCs w:val="18"/>
              </w:rPr>
            </w:pPr>
            <w:hyperlink r:id="rId9" w:tgtFrame="_self" w:history="1">
              <w:r w:rsidR="00450EA0" w:rsidRPr="00450EA0">
                <w:rPr>
                  <w:rFonts w:ascii="Verdana" w:eastAsia="Times New Roman" w:hAnsi="Verdana" w:cs="Times New Roman"/>
                  <w:color w:val="133D3D"/>
                  <w:sz w:val="18"/>
                  <w:szCs w:val="18"/>
                  <w:u w:val="single"/>
                </w:rPr>
                <w:t>Information about the Town's code for peddlers and solicitors</w:t>
              </w:r>
            </w:hyperlink>
          </w:p>
          <w:p w:rsidR="00450EA0" w:rsidRPr="00450EA0" w:rsidRDefault="00450EA0" w:rsidP="00450EA0">
            <w:pPr>
              <w:spacing w:after="0" w:line="240" w:lineRule="auto"/>
              <w:rPr>
                <w:rFonts w:ascii="Verdana" w:eastAsia="Times New Roman" w:hAnsi="Verdana" w:cs="Times New Roman"/>
                <w:color w:val="333333"/>
                <w:sz w:val="18"/>
                <w:szCs w:val="18"/>
              </w:rPr>
            </w:pPr>
          </w:p>
          <w:p w:rsidR="00450EA0" w:rsidRPr="00450EA0" w:rsidRDefault="00450EA0" w:rsidP="00450EA0">
            <w:pPr>
              <w:spacing w:after="0" w:line="240" w:lineRule="auto"/>
              <w:rPr>
                <w:rFonts w:ascii="Verdana" w:eastAsia="Times New Roman" w:hAnsi="Verdana" w:cs="Times New Roman"/>
                <w:color w:val="333333"/>
                <w:sz w:val="18"/>
                <w:szCs w:val="18"/>
              </w:rPr>
            </w:pPr>
          </w:p>
          <w:p w:rsidR="00450EA0" w:rsidRPr="00450EA0" w:rsidRDefault="00450EA0" w:rsidP="00450EA0">
            <w:pPr>
              <w:spacing w:after="0" w:line="240" w:lineRule="auto"/>
              <w:rPr>
                <w:rFonts w:ascii="Verdana" w:eastAsia="Times New Roman" w:hAnsi="Verdana" w:cs="Times New Roman"/>
                <w:color w:val="333333"/>
                <w:sz w:val="18"/>
                <w:szCs w:val="18"/>
              </w:rPr>
            </w:pPr>
            <w:r w:rsidRPr="00450EA0">
              <w:rPr>
                <w:rFonts w:ascii="Verdana" w:eastAsia="Times New Roman" w:hAnsi="Verdana" w:cs="Times New Roman"/>
                <w:b/>
                <w:bCs/>
                <w:color w:val="333333"/>
                <w:sz w:val="18"/>
                <w:szCs w:val="18"/>
              </w:rPr>
              <w:t>Tax Identification Numbers</w:t>
            </w: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All businesses in the State of New Mexico are required to apply for a Tax Identification or CRS number. For your convenience applications and numbers are available at the Town of Silver City, Community Development Department located at the City Hall Annex Building on the corner of 12th and Hudson Streets, Mon.-Fri., from 11am-12pm and 2-3pm. Please bring current government issued photo identification such as a current driver’s license with you. </w:t>
            </w:r>
          </w:p>
          <w:p w:rsidR="00450EA0" w:rsidRPr="00450EA0" w:rsidRDefault="00450EA0" w:rsidP="00450EA0">
            <w:pPr>
              <w:spacing w:after="0" w:line="240" w:lineRule="auto"/>
              <w:ind w:left="720"/>
              <w:rPr>
                <w:rFonts w:ascii="Verdana" w:eastAsia="Times New Roman" w:hAnsi="Verdana" w:cs="Times New Roman"/>
                <w:color w:val="333333"/>
                <w:sz w:val="18"/>
                <w:szCs w:val="18"/>
              </w:rPr>
            </w:pP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The Town of Silver City does not give tax advice regarding the filing process of CRS State forms.</w:t>
            </w:r>
          </w:p>
          <w:p w:rsidR="00450EA0" w:rsidRPr="00450EA0" w:rsidRDefault="00450EA0" w:rsidP="00450EA0">
            <w:pPr>
              <w:spacing w:after="0" w:line="240" w:lineRule="auto"/>
              <w:ind w:left="720"/>
              <w:rPr>
                <w:rFonts w:ascii="Verdana" w:eastAsia="Times New Roman" w:hAnsi="Verdana" w:cs="Times New Roman"/>
                <w:color w:val="333333"/>
                <w:sz w:val="18"/>
                <w:szCs w:val="18"/>
              </w:rPr>
            </w:pP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You may call your nearest New Mexico State Taxation and Revenue Office, or apply online at their website </w:t>
            </w:r>
            <w:hyperlink r:id="rId10" w:tgtFrame="_blank" w:history="1">
              <w:r w:rsidRPr="00450EA0">
                <w:rPr>
                  <w:rFonts w:ascii="Verdana" w:eastAsia="Times New Roman" w:hAnsi="Verdana" w:cs="Times New Roman"/>
                  <w:color w:val="133D3D"/>
                  <w:sz w:val="18"/>
                  <w:szCs w:val="18"/>
                  <w:u w:val="single"/>
                </w:rPr>
                <w:t>www.tax.newmexico.gov</w:t>
              </w:r>
            </w:hyperlink>
            <w:r w:rsidRPr="00450EA0">
              <w:rPr>
                <w:rFonts w:ascii="Verdana" w:eastAsia="Times New Roman" w:hAnsi="Verdana" w:cs="Times New Roman"/>
                <w:color w:val="333333"/>
                <w:sz w:val="18"/>
                <w:szCs w:val="18"/>
              </w:rPr>
              <w:t> for assistance. This State number will be required prior to applying for a Town Business Registration or License.</w:t>
            </w:r>
          </w:p>
          <w:p w:rsidR="00450EA0" w:rsidRPr="00450EA0" w:rsidRDefault="00450EA0" w:rsidP="00450EA0">
            <w:pPr>
              <w:spacing w:after="0"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br/>
            </w:r>
            <w:r w:rsidRPr="00450EA0">
              <w:rPr>
                <w:rFonts w:ascii="Verdana" w:eastAsia="Times New Roman" w:hAnsi="Verdana" w:cs="Times New Roman"/>
                <w:b/>
                <w:bCs/>
                <w:color w:val="333333"/>
                <w:sz w:val="18"/>
                <w:szCs w:val="18"/>
              </w:rPr>
              <w:t>Silver City Business Registrations or Licenses:</w:t>
            </w: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All new and relocated businesses within the Town of Silver City are required by Municipal Town Code to register or be licensed with the Town. The </w:t>
            </w:r>
            <w:hyperlink r:id="rId11" w:tgtFrame="_blank" w:history="1">
              <w:r w:rsidRPr="00450EA0">
                <w:rPr>
                  <w:rFonts w:ascii="Verdana" w:eastAsia="Times New Roman" w:hAnsi="Verdana" w:cs="Times New Roman"/>
                  <w:color w:val="133D3D"/>
                  <w:sz w:val="18"/>
                  <w:szCs w:val="18"/>
                  <w:u w:val="single"/>
                </w:rPr>
                <w:t>Business Registration or application</w:t>
              </w:r>
            </w:hyperlink>
            <w:r w:rsidRPr="00450EA0">
              <w:rPr>
                <w:rFonts w:ascii="Verdana" w:eastAsia="Times New Roman" w:hAnsi="Verdana" w:cs="Times New Roman"/>
                <w:color w:val="333333"/>
                <w:sz w:val="18"/>
                <w:szCs w:val="18"/>
              </w:rPr>
              <w:t> is available for download in Adobe Acrobat format, or can be obtained at the office of Community Development.</w:t>
            </w:r>
          </w:p>
          <w:p w:rsidR="00450EA0" w:rsidRPr="00450EA0" w:rsidRDefault="00450EA0" w:rsidP="00450EA0">
            <w:pPr>
              <w:spacing w:after="0" w:line="240" w:lineRule="auto"/>
              <w:ind w:left="720"/>
              <w:rPr>
                <w:rFonts w:ascii="Verdana" w:eastAsia="Times New Roman" w:hAnsi="Verdana" w:cs="Times New Roman"/>
                <w:color w:val="333333"/>
                <w:sz w:val="18"/>
                <w:szCs w:val="18"/>
              </w:rPr>
            </w:pPr>
          </w:p>
          <w:p w:rsidR="00450EA0" w:rsidRPr="00450EA0" w:rsidRDefault="00060E35" w:rsidP="00450EA0">
            <w:pPr>
              <w:spacing w:after="0" w:line="240" w:lineRule="auto"/>
              <w:ind w:left="720"/>
              <w:rPr>
                <w:rFonts w:ascii="Verdana" w:eastAsia="Times New Roman" w:hAnsi="Verdana" w:cs="Times New Roman"/>
                <w:color w:val="333333"/>
                <w:sz w:val="18"/>
                <w:szCs w:val="18"/>
              </w:rPr>
            </w:pPr>
            <w:hyperlink r:id="rId12" w:tgtFrame="_blank" w:history="1">
              <w:r w:rsidR="00450EA0" w:rsidRPr="00450EA0">
                <w:rPr>
                  <w:rFonts w:ascii="Verdana" w:eastAsia="Times New Roman" w:hAnsi="Verdana" w:cs="Times New Roman"/>
                  <w:color w:val="133D3D"/>
                  <w:sz w:val="18"/>
                  <w:szCs w:val="18"/>
                  <w:u w:val="single"/>
                </w:rPr>
                <w:t>Business License applications</w:t>
              </w:r>
            </w:hyperlink>
            <w:r w:rsidR="00450EA0" w:rsidRPr="00450EA0">
              <w:rPr>
                <w:rFonts w:ascii="Verdana" w:eastAsia="Times New Roman" w:hAnsi="Verdana" w:cs="Times New Roman"/>
                <w:color w:val="333333"/>
                <w:sz w:val="18"/>
                <w:szCs w:val="18"/>
              </w:rPr>
              <w:t> apply only to business proprietors that are: </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Auctioneers</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Wholesale Dealers</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Recyclers</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Second-Hand Dealers</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Gasoline/Diesel/Propane Filling Stations</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Pawnbrokers</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Circuses/Carnivals/Wrestling</w:t>
            </w:r>
          </w:p>
          <w:p w:rsidR="00450EA0" w:rsidRPr="00450EA0" w:rsidRDefault="00450EA0" w:rsidP="00450EA0">
            <w:pPr>
              <w:numPr>
                <w:ilvl w:val="0"/>
                <w:numId w:val="2"/>
              </w:numPr>
              <w:spacing w:before="100" w:beforeAutospacing="1" w:after="100" w:afterAutospacing="1" w:line="240" w:lineRule="auto"/>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Boxing/Theatrical or other Public Exhibitions</w:t>
            </w:r>
          </w:p>
          <w:p w:rsidR="00450EA0" w:rsidRPr="00450EA0" w:rsidRDefault="00450EA0" w:rsidP="00450EA0">
            <w:pPr>
              <w:spacing w:after="0" w:line="240" w:lineRule="auto"/>
              <w:ind w:left="720"/>
              <w:rPr>
                <w:rFonts w:ascii="Verdana" w:eastAsia="Times New Roman" w:hAnsi="Verdana" w:cs="Times New Roman"/>
                <w:color w:val="333333"/>
                <w:sz w:val="18"/>
                <w:szCs w:val="18"/>
              </w:rPr>
            </w:pP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Items required to apply for a registration or license are: a current government photo identification; a fire inspection if required ($25.00 fee); an environmental health certificate if required for the operation of your business; copy of any state licensure required for your trade such as a current CID Contractor’s ID card; and if you are not the property owner an authorization letter will be required from the owner giving consent to operate on their property. Some applications may require a site plan review regarding the location and operations of the business. The standard fee for an annual business registration is $35.00. Business License fees may vary. </w:t>
            </w:r>
          </w:p>
          <w:p w:rsidR="00450EA0" w:rsidRPr="00450EA0" w:rsidRDefault="00450EA0" w:rsidP="00450EA0">
            <w:pPr>
              <w:spacing w:after="0" w:line="240" w:lineRule="auto"/>
              <w:ind w:left="720"/>
              <w:rPr>
                <w:rFonts w:ascii="Verdana" w:eastAsia="Times New Roman" w:hAnsi="Verdana" w:cs="Times New Roman"/>
                <w:color w:val="333333"/>
                <w:sz w:val="18"/>
                <w:szCs w:val="18"/>
              </w:rPr>
            </w:pP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Forms may be returned to the Community Development Department at the City Hall Annex Building, 2nd floor, on the corner of 12th and Hudson Streets, for initial review by the Code Enforcement Division during Mon. - Fri., 11am -12pm and 2pm – 3pm. </w:t>
            </w:r>
          </w:p>
          <w:p w:rsidR="00450EA0" w:rsidRPr="00450EA0" w:rsidRDefault="00450EA0" w:rsidP="00450EA0">
            <w:pPr>
              <w:spacing w:after="0" w:line="240" w:lineRule="auto"/>
              <w:ind w:left="720"/>
              <w:rPr>
                <w:rFonts w:ascii="Verdana" w:eastAsia="Times New Roman" w:hAnsi="Verdana" w:cs="Times New Roman"/>
                <w:color w:val="333333"/>
                <w:sz w:val="18"/>
                <w:szCs w:val="18"/>
              </w:rPr>
            </w:pP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lastRenderedPageBreak/>
              <w:t>The Community Development Department phone number is (575) 534-6348, or the Code Enforcement Division may be reached at (575) 534-6344 or 534-6367.</w:t>
            </w:r>
          </w:p>
          <w:p w:rsidR="00450EA0" w:rsidRPr="00450EA0" w:rsidRDefault="00450EA0" w:rsidP="00450EA0">
            <w:pPr>
              <w:spacing w:after="0" w:line="240" w:lineRule="auto"/>
              <w:rPr>
                <w:rFonts w:ascii="Verdana" w:eastAsia="Times New Roman" w:hAnsi="Verdana" w:cs="Times New Roman"/>
                <w:color w:val="333333"/>
                <w:sz w:val="18"/>
                <w:szCs w:val="18"/>
              </w:rPr>
            </w:pPr>
          </w:p>
          <w:p w:rsidR="00450EA0" w:rsidRPr="00450EA0" w:rsidRDefault="00450EA0" w:rsidP="00450EA0">
            <w:pPr>
              <w:spacing w:after="0" w:line="240" w:lineRule="auto"/>
              <w:rPr>
                <w:rFonts w:ascii="Verdana" w:eastAsia="Times New Roman" w:hAnsi="Verdana" w:cs="Times New Roman"/>
                <w:color w:val="333333"/>
                <w:sz w:val="18"/>
                <w:szCs w:val="18"/>
              </w:rPr>
            </w:pPr>
          </w:p>
          <w:p w:rsidR="00450EA0" w:rsidRPr="00450EA0" w:rsidRDefault="00450EA0" w:rsidP="00450EA0">
            <w:pPr>
              <w:spacing w:after="0" w:line="240" w:lineRule="auto"/>
              <w:rPr>
                <w:rFonts w:ascii="Verdana" w:eastAsia="Times New Roman" w:hAnsi="Verdana" w:cs="Times New Roman"/>
                <w:color w:val="333333"/>
                <w:sz w:val="18"/>
                <w:szCs w:val="18"/>
              </w:rPr>
            </w:pPr>
            <w:r w:rsidRPr="00450EA0">
              <w:rPr>
                <w:rFonts w:ascii="Verdana" w:eastAsia="Times New Roman" w:hAnsi="Verdana" w:cs="Times New Roman"/>
                <w:b/>
                <w:bCs/>
                <w:color w:val="333333"/>
                <w:sz w:val="18"/>
                <w:szCs w:val="18"/>
              </w:rPr>
              <w:t>Other Vendor or Special Event Permits</w:t>
            </w: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Various permits are processed by the Community Development Department such as Peddler, Transient Merchant, Site Transient Merchant, Special Event and any other permits that are applicable to site plan review, fees, inspections and Town Department approvals. Please call the Community Development Department at (575) 534-6348, or the Code Enforcement Division at (575) 534-6344 or 534-6367 for further assistance. You may also inquire in person at the Community Development Department located upstairs of the City Hall Annex Building on the corner of 12th and Hudson Streets, Mon. – Fri., 11am-12pm and 2-3pm. </w:t>
            </w:r>
          </w:p>
          <w:p w:rsidR="00450EA0" w:rsidRPr="00450EA0" w:rsidRDefault="00450EA0" w:rsidP="00450EA0">
            <w:pPr>
              <w:spacing w:after="0" w:line="240" w:lineRule="auto"/>
              <w:rPr>
                <w:rFonts w:ascii="Verdana" w:eastAsia="Times New Roman" w:hAnsi="Verdana" w:cs="Times New Roman"/>
                <w:color w:val="333333"/>
                <w:sz w:val="18"/>
                <w:szCs w:val="18"/>
              </w:rPr>
            </w:pPr>
            <w:r w:rsidRPr="00450EA0">
              <w:rPr>
                <w:rFonts w:ascii="Verdana" w:eastAsia="Times New Roman" w:hAnsi="Verdana" w:cs="Times New Roman"/>
                <w:b/>
                <w:bCs/>
                <w:color w:val="333333"/>
                <w:sz w:val="18"/>
                <w:szCs w:val="18"/>
              </w:rPr>
              <w:t>Grant County Business Registrations</w:t>
            </w:r>
          </w:p>
          <w:p w:rsidR="00450EA0" w:rsidRPr="00450EA0" w:rsidRDefault="00450EA0" w:rsidP="00450EA0">
            <w:pPr>
              <w:spacing w:after="0" w:line="240" w:lineRule="auto"/>
              <w:ind w:left="720"/>
              <w:rPr>
                <w:rFonts w:ascii="Verdana" w:eastAsia="Times New Roman" w:hAnsi="Verdana" w:cs="Times New Roman"/>
                <w:color w:val="333333"/>
                <w:sz w:val="18"/>
                <w:szCs w:val="18"/>
              </w:rPr>
            </w:pPr>
            <w:r w:rsidRPr="00450EA0">
              <w:rPr>
                <w:rFonts w:ascii="Verdana" w:eastAsia="Times New Roman" w:hAnsi="Verdana" w:cs="Times New Roman"/>
                <w:color w:val="333333"/>
                <w:sz w:val="18"/>
                <w:szCs w:val="18"/>
              </w:rPr>
              <w:t>All businesses located outside Silver City in Grant County are required to register with Grant County, Clerk’s Office at (575) 574-0042.</w:t>
            </w:r>
          </w:p>
        </w:tc>
      </w:tr>
    </w:tbl>
    <w:p w:rsidR="00560921" w:rsidRDefault="00060E35"/>
    <w:sectPr w:rsidR="00560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3D7"/>
    <w:multiLevelType w:val="multilevel"/>
    <w:tmpl w:val="BF36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A0D3B"/>
    <w:multiLevelType w:val="multilevel"/>
    <w:tmpl w:val="5EF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A0"/>
    <w:rsid w:val="00060E35"/>
    <w:rsid w:val="002C34CE"/>
    <w:rsid w:val="00450EA0"/>
    <w:rsid w:val="00936D9C"/>
    <w:rsid w:val="00BE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0EA0"/>
    <w:rPr>
      <w:color w:val="0000FF"/>
      <w:u w:val="single"/>
    </w:rPr>
  </w:style>
  <w:style w:type="character" w:customStyle="1" w:styleId="apple-converted-space">
    <w:name w:val="apple-converted-space"/>
    <w:basedOn w:val="DefaultParagraphFont"/>
    <w:rsid w:val="00450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0EA0"/>
    <w:rPr>
      <w:color w:val="0000FF"/>
      <w:u w:val="single"/>
    </w:rPr>
  </w:style>
  <w:style w:type="character" w:customStyle="1" w:styleId="apple-converted-space">
    <w:name w:val="apple-converted-space"/>
    <w:basedOn w:val="DefaultParagraphFont"/>
    <w:rsid w:val="0045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64984">
      <w:bodyDiv w:val="1"/>
      <w:marLeft w:val="0"/>
      <w:marRight w:val="0"/>
      <w:marTop w:val="0"/>
      <w:marBottom w:val="0"/>
      <w:divBdr>
        <w:top w:val="none" w:sz="0" w:space="0" w:color="auto"/>
        <w:left w:val="none" w:sz="0" w:space="0" w:color="auto"/>
        <w:bottom w:val="none" w:sz="0" w:space="0" w:color="auto"/>
        <w:right w:val="none" w:sz="0" w:space="0" w:color="auto"/>
      </w:divBdr>
      <w:divsChild>
        <w:div w:id="8408693">
          <w:marLeft w:val="0"/>
          <w:marRight w:val="0"/>
          <w:marTop w:val="0"/>
          <w:marBottom w:val="375"/>
          <w:divBdr>
            <w:top w:val="none" w:sz="0" w:space="0" w:color="auto"/>
            <w:left w:val="none" w:sz="0" w:space="0" w:color="auto"/>
            <w:bottom w:val="none" w:sz="0" w:space="0" w:color="auto"/>
            <w:right w:val="none" w:sz="0" w:space="0" w:color="auto"/>
          </w:divBdr>
        </w:div>
        <w:div w:id="673192676">
          <w:marLeft w:val="825"/>
          <w:marRight w:val="1125"/>
          <w:marTop w:val="0"/>
          <w:marBottom w:val="375"/>
          <w:divBdr>
            <w:top w:val="none" w:sz="0" w:space="0" w:color="auto"/>
            <w:left w:val="none" w:sz="0" w:space="0" w:color="auto"/>
            <w:bottom w:val="none" w:sz="0" w:space="0" w:color="auto"/>
            <w:right w:val="none" w:sz="0" w:space="0" w:color="auto"/>
          </w:divBdr>
          <w:divsChild>
            <w:div w:id="16838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silvercity.org/r/town_of_silver_city_NM.php?r=67,kzex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wnofsilvercity.org/r/town_of_silver_city_NM.php?r=67,v5zkx" TargetMode="External"/><Relationship Id="rId12" Type="http://schemas.openxmlformats.org/officeDocument/2006/relationships/hyperlink" Target="http://www.townofsilvercity.org/community_development/Changes-6.8.15/Business%20Licen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silvercity.org/r/town_of_silver_city_NM.php?r=67,g4p6d" TargetMode="External"/><Relationship Id="rId11" Type="http://schemas.openxmlformats.org/officeDocument/2006/relationships/hyperlink" Target="http://www.townofsilvercity.org/community_development/Changes-6.8.15/BusinessRegistration.pdf" TargetMode="External"/><Relationship Id="rId5" Type="http://schemas.openxmlformats.org/officeDocument/2006/relationships/webSettings" Target="webSettings.xml"/><Relationship Id="rId10" Type="http://schemas.openxmlformats.org/officeDocument/2006/relationships/hyperlink" Target="http://www.tax.newmexico.gov/" TargetMode="External"/><Relationship Id="rId4" Type="http://schemas.openxmlformats.org/officeDocument/2006/relationships/settings" Target="settings.xml"/><Relationship Id="rId9" Type="http://schemas.openxmlformats.org/officeDocument/2006/relationships/hyperlink" Target="http://www.townofsilvercity.org/r/town_of_silver_city_NM.php?r=67,vpse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Janson</dc:creator>
  <cp:lastModifiedBy>Jane Janson</cp:lastModifiedBy>
  <cp:revision>3</cp:revision>
  <dcterms:created xsi:type="dcterms:W3CDTF">2016-01-22T18:26:00Z</dcterms:created>
  <dcterms:modified xsi:type="dcterms:W3CDTF">2016-02-08T18:53:00Z</dcterms:modified>
</cp:coreProperties>
</file>