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9F" w:rsidRPr="003A0A9F" w:rsidRDefault="003A0A9F" w:rsidP="003A0A9F">
      <w:pPr>
        <w:shd w:val="clear" w:color="auto" w:fill="FFFFFF"/>
        <w:spacing w:after="0" w:line="240" w:lineRule="auto"/>
        <w:textAlignment w:val="baseline"/>
        <w:outlineLvl w:val="0"/>
        <w:rPr>
          <w:rFonts w:ascii="Arial" w:eastAsia="Times New Roman" w:hAnsi="Arial" w:cs="Arial"/>
          <w:b/>
          <w:bCs/>
          <w:color w:val="666666"/>
          <w:kern w:val="36"/>
          <w:sz w:val="28"/>
          <w:szCs w:val="28"/>
        </w:rPr>
      </w:pPr>
      <w:proofErr w:type="gramStart"/>
      <w:r w:rsidRPr="003A0A9F">
        <w:rPr>
          <w:rFonts w:ascii="Arial" w:eastAsia="Times New Roman" w:hAnsi="Arial" w:cs="Arial"/>
          <w:b/>
          <w:bCs/>
          <w:color w:val="666666"/>
          <w:kern w:val="36"/>
          <w:sz w:val="33"/>
          <w:szCs w:val="33"/>
        </w:rPr>
        <w:t>Business or Hobby?</w:t>
      </w:r>
      <w:proofErr w:type="gramEnd"/>
      <w:r w:rsidRPr="003A0A9F">
        <w:rPr>
          <w:rFonts w:ascii="Arial" w:eastAsia="Times New Roman" w:hAnsi="Arial" w:cs="Arial"/>
          <w:b/>
          <w:bCs/>
          <w:color w:val="666666"/>
          <w:kern w:val="36"/>
          <w:sz w:val="33"/>
          <w:szCs w:val="33"/>
        </w:rPr>
        <w:t xml:space="preserve"> </w:t>
      </w:r>
      <w:r w:rsidRPr="003A0A9F">
        <w:rPr>
          <w:rFonts w:ascii="Arial" w:eastAsia="Times New Roman" w:hAnsi="Arial" w:cs="Arial"/>
          <w:b/>
          <w:bCs/>
          <w:color w:val="666666"/>
          <w:kern w:val="36"/>
          <w:sz w:val="28"/>
          <w:szCs w:val="28"/>
        </w:rPr>
        <w:t>Answer Has Implications for Deductions</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FS-2007-18, April 2007 </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The Internal Revenue Service reminds taxpayers to follow appropriate guidelines when determining whether an activity is a business or a hobby, an activity not engaged in for profit.</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In order to educate taxpayers regarding their filing obligations, this fact sheet, the eleventh in a series, explains the rules for determining if an activity qualifies as a business and what limitations apply if the activity is not a business. Incorrect deduction of hobby expenses account for a portion of the overstated adjustments, deductions, exemptions and credits that add up to $30 billion per year in unpaid taxes, according to IRS estimates.</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In general, taxpayers may deduct ordinary and necessary expenses for conducting a trade or business. An ordinary expense is an expense that is common and accepted in the taxpayer’s trade or business. A necessary expense is one that is appropriate for the business. Generally, an activity qualifies as a business if it is carried on with the reasonable expectation of earning a profit.</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In order to make this determination, taxpayers should consider the following factors:</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Does the time and effort put into the activity indicate an intention to make a profit?</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Does the taxpayer depend on income from the activity?</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If there are losses, are they due to circumstances beyond the taxpayer’s control or did they occur in the start-up phase of the business?</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Has the taxpayer changed methods of operation to improve profitability?</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Does the taxpayer or his/her advisors have the knowledge needed to carry on the activity as a successful business?</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Has the taxpayer made a profit in similar activities in the past?</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Does the activity make a profit in some years?</w:t>
      </w:r>
    </w:p>
    <w:p w:rsidR="003A0A9F" w:rsidRPr="003A0A9F" w:rsidRDefault="003A0A9F" w:rsidP="003A0A9F">
      <w:pPr>
        <w:numPr>
          <w:ilvl w:val="0"/>
          <w:numId w:val="1"/>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Can the taxpayer expect to make a profit in the future from the appreciation of assets used in the activity?</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The IRS presumes that an activity is carried on for profit if it makes a profit during at least three of the last five tax years, including the current year — at least two of the last seven years for activities that consist primarily of breeding, showing, training or racing horses.</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If an activity is not for profit, losses from that activity may not be used to offset other income. An activity produces a loss when related expenses exceed income. The limit on not-for-profit losses applies to individuals, partnerships, estates, trusts, and S corporations. It does not apply to corporations other than S corporations.</w:t>
      </w:r>
    </w:p>
    <w:p w:rsidR="003A0A9F" w:rsidRPr="003A0A9F" w:rsidRDefault="003A0A9F" w:rsidP="003A0A9F">
      <w:pPr>
        <w:shd w:val="clear" w:color="auto" w:fill="FFFFFF"/>
        <w:spacing w:before="225" w:after="0" w:line="240" w:lineRule="atLeast"/>
        <w:textAlignment w:val="baseline"/>
        <w:rPr>
          <w:rFonts w:ascii="Arial" w:eastAsia="Times New Roman" w:hAnsi="Arial" w:cs="Arial"/>
          <w:color w:val="000000"/>
          <w:sz w:val="20"/>
          <w:szCs w:val="20"/>
        </w:rPr>
      </w:pPr>
      <w:r w:rsidRPr="003A0A9F">
        <w:rPr>
          <w:rFonts w:ascii="Arial" w:eastAsia="Times New Roman" w:hAnsi="Arial" w:cs="Arial"/>
          <w:color w:val="000000"/>
          <w:sz w:val="20"/>
          <w:szCs w:val="20"/>
        </w:rPr>
        <w:t xml:space="preserve">Deductions for hobby activities are claimed as itemized deductions on Schedule </w:t>
      </w:r>
      <w:proofErr w:type="gramStart"/>
      <w:r w:rsidRPr="003A0A9F">
        <w:rPr>
          <w:rFonts w:ascii="Arial" w:eastAsia="Times New Roman" w:hAnsi="Arial" w:cs="Arial"/>
          <w:color w:val="000000"/>
          <w:sz w:val="20"/>
          <w:szCs w:val="20"/>
        </w:rPr>
        <w:t>A</w:t>
      </w:r>
      <w:proofErr w:type="gramEnd"/>
      <w:r w:rsidRPr="003A0A9F">
        <w:rPr>
          <w:rFonts w:ascii="Arial" w:eastAsia="Times New Roman" w:hAnsi="Arial" w:cs="Arial"/>
          <w:color w:val="000000"/>
          <w:sz w:val="20"/>
          <w:szCs w:val="20"/>
        </w:rPr>
        <w:t xml:space="preserve"> (Form 1040). These deductions must be taken in the following order and only to the extent stated in each of three categories:</w:t>
      </w:r>
    </w:p>
    <w:p w:rsidR="003A0A9F" w:rsidRPr="003A0A9F" w:rsidRDefault="003A0A9F" w:rsidP="003A0A9F">
      <w:pPr>
        <w:numPr>
          <w:ilvl w:val="0"/>
          <w:numId w:val="2"/>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Deductions that a taxpayer may take for personal as well as business activities, such as home mortgage interest and taxes, may be taken in full.</w:t>
      </w:r>
    </w:p>
    <w:p w:rsidR="003A0A9F" w:rsidRPr="003A0A9F" w:rsidRDefault="003A0A9F" w:rsidP="003A0A9F">
      <w:pPr>
        <w:numPr>
          <w:ilvl w:val="0"/>
          <w:numId w:val="2"/>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Deductions that don’t result in an adjustment to basis, such as advertising, insurance premiums and wages, may be taken next, to the extent gross income for the activity is more than the deductions from the first category.</w:t>
      </w:r>
    </w:p>
    <w:p w:rsidR="003A0A9F" w:rsidRPr="003A0A9F" w:rsidRDefault="003A0A9F" w:rsidP="003A0A9F">
      <w:pPr>
        <w:numPr>
          <w:ilvl w:val="0"/>
          <w:numId w:val="2"/>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Business deductions that reduce the basis of property, such as depreciation and amortization, are taken last, but only to the extent gross income for the activity is more than the deductions taken in the first two categories.</w:t>
      </w:r>
    </w:p>
    <w:p w:rsidR="003A0A9F" w:rsidRPr="003A0A9F" w:rsidRDefault="003A0A9F" w:rsidP="003A0A9F">
      <w:pPr>
        <w:shd w:val="clear" w:color="auto" w:fill="FFFFFF"/>
        <w:spacing w:after="0" w:line="240" w:lineRule="atLeast"/>
        <w:textAlignment w:val="baseline"/>
        <w:rPr>
          <w:rFonts w:ascii="Arial" w:eastAsia="Times New Roman" w:hAnsi="Arial" w:cs="Arial"/>
          <w:color w:val="000000"/>
          <w:sz w:val="20"/>
          <w:szCs w:val="20"/>
        </w:rPr>
      </w:pPr>
      <w:r w:rsidRPr="003A0A9F">
        <w:rPr>
          <w:rFonts w:ascii="inherit" w:eastAsia="Times New Roman" w:hAnsi="inherit" w:cs="Arial"/>
          <w:b/>
          <w:bCs/>
          <w:color w:val="000000"/>
          <w:sz w:val="20"/>
          <w:szCs w:val="20"/>
          <w:bdr w:val="none" w:sz="0" w:space="0" w:color="auto" w:frame="1"/>
        </w:rPr>
        <w:t>Link:</w:t>
      </w:r>
    </w:p>
    <w:p w:rsidR="003A0A9F" w:rsidRPr="003A0A9F" w:rsidRDefault="003A0A9F" w:rsidP="003A0A9F">
      <w:pPr>
        <w:numPr>
          <w:ilvl w:val="0"/>
          <w:numId w:val="3"/>
        </w:numPr>
        <w:shd w:val="clear" w:color="auto" w:fill="FFFFFF"/>
        <w:spacing w:after="0" w:line="240" w:lineRule="atLeast"/>
        <w:ind w:left="300"/>
        <w:textAlignment w:val="baseline"/>
        <w:rPr>
          <w:rFonts w:ascii="inherit" w:eastAsia="Times New Roman" w:hAnsi="inherit" w:cs="Arial"/>
          <w:color w:val="000000"/>
          <w:sz w:val="20"/>
          <w:szCs w:val="20"/>
        </w:rPr>
      </w:pPr>
      <w:r w:rsidRPr="003A0A9F">
        <w:rPr>
          <w:rFonts w:ascii="inherit" w:eastAsia="Times New Roman" w:hAnsi="inherit" w:cs="Arial"/>
          <w:color w:val="000000"/>
          <w:sz w:val="20"/>
          <w:szCs w:val="20"/>
        </w:rPr>
        <w:t>Further information is available in </w:t>
      </w:r>
      <w:hyperlink r:id="rId6" w:history="1">
        <w:r w:rsidRPr="003A0A9F">
          <w:rPr>
            <w:rFonts w:ascii="inherit" w:eastAsia="Times New Roman" w:hAnsi="inherit" w:cs="Arial"/>
            <w:color w:val="336699"/>
            <w:sz w:val="20"/>
            <w:szCs w:val="20"/>
            <w:u w:val="single"/>
          </w:rPr>
          <w:t>IRS Publication 535, Business Expenses</w:t>
        </w:r>
      </w:hyperlink>
    </w:p>
    <w:p w:rsidR="002256AA" w:rsidRDefault="002554CD"/>
    <w:p w:rsidR="003A0A9F" w:rsidRDefault="003A0A9F" w:rsidP="003A0A9F">
      <w:pPr>
        <w:spacing w:after="0" w:line="240" w:lineRule="auto"/>
      </w:pPr>
    </w:p>
    <w:p w:rsidR="003A0A9F" w:rsidRDefault="003A0A9F" w:rsidP="003A0A9F">
      <w:pPr>
        <w:spacing w:after="0" w:line="240" w:lineRule="auto"/>
      </w:pPr>
      <w:r>
        <w:t xml:space="preserve">From IRS website:  </w:t>
      </w:r>
    </w:p>
    <w:p w:rsidR="003A0A9F" w:rsidRDefault="00943635" w:rsidP="003A0A9F">
      <w:pPr>
        <w:spacing w:after="0" w:line="240" w:lineRule="auto"/>
      </w:pPr>
      <w:hyperlink r:id="rId7" w:history="1">
        <w:r w:rsidRPr="00AC2795">
          <w:rPr>
            <w:rStyle w:val="Hyperlink"/>
          </w:rPr>
          <w:t>https://www.irs.gov/uac/Business-or-Hobby%3F-Answer-Has-Implications-for-Deductions</w:t>
        </w:r>
      </w:hyperlink>
    </w:p>
    <w:p w:rsidR="00943635" w:rsidRDefault="00943635" w:rsidP="003A0A9F">
      <w:pPr>
        <w:spacing w:after="0" w:line="240" w:lineRule="auto"/>
      </w:pPr>
    </w:p>
    <w:p w:rsidR="00943635" w:rsidRDefault="00943635" w:rsidP="00943635">
      <w:pPr>
        <w:shd w:val="clear" w:color="auto" w:fill="FFFFFF"/>
        <w:spacing w:after="0" w:line="240" w:lineRule="auto"/>
        <w:textAlignment w:val="baseline"/>
        <w:outlineLvl w:val="0"/>
        <w:rPr>
          <w:rFonts w:ascii="Arial" w:eastAsia="Times New Roman" w:hAnsi="Arial" w:cs="Arial"/>
          <w:b/>
          <w:bCs/>
          <w:color w:val="666666"/>
          <w:kern w:val="36"/>
          <w:sz w:val="33"/>
          <w:szCs w:val="33"/>
        </w:rPr>
      </w:pPr>
    </w:p>
    <w:p w:rsidR="00943635" w:rsidRPr="00943635" w:rsidRDefault="00943635" w:rsidP="00943635">
      <w:pPr>
        <w:shd w:val="clear" w:color="auto" w:fill="FFFFFF"/>
        <w:spacing w:after="0" w:line="240" w:lineRule="auto"/>
        <w:textAlignment w:val="baseline"/>
        <w:outlineLvl w:val="0"/>
        <w:rPr>
          <w:rFonts w:ascii="Arial" w:eastAsia="Times New Roman" w:hAnsi="Arial" w:cs="Arial"/>
          <w:b/>
          <w:bCs/>
          <w:color w:val="666666"/>
          <w:kern w:val="36"/>
          <w:sz w:val="33"/>
          <w:szCs w:val="33"/>
        </w:rPr>
      </w:pPr>
      <w:bookmarkStart w:id="0" w:name="_GoBack"/>
      <w:bookmarkEnd w:id="0"/>
      <w:r w:rsidRPr="00943635">
        <w:rPr>
          <w:rFonts w:ascii="Arial" w:eastAsia="Times New Roman" w:hAnsi="Arial" w:cs="Arial"/>
          <w:b/>
          <w:bCs/>
          <w:color w:val="666666"/>
          <w:kern w:val="36"/>
          <w:sz w:val="33"/>
          <w:szCs w:val="33"/>
        </w:rPr>
        <w:lastRenderedPageBreak/>
        <w:t>Five Basic Tax Tips about Hobbies</w:t>
      </w:r>
    </w:p>
    <w:p w:rsidR="00943635" w:rsidRPr="00943635" w:rsidRDefault="00943635" w:rsidP="00943635">
      <w:pPr>
        <w:shd w:val="clear" w:color="auto" w:fill="FFFFFF"/>
        <w:spacing w:before="225" w:after="0" w:line="240" w:lineRule="atLeast"/>
        <w:textAlignment w:val="baseline"/>
        <w:rPr>
          <w:rFonts w:ascii="Arial" w:eastAsia="Times New Roman" w:hAnsi="Arial" w:cs="Arial"/>
          <w:color w:val="000000"/>
          <w:sz w:val="20"/>
          <w:szCs w:val="20"/>
        </w:rPr>
      </w:pPr>
      <w:r w:rsidRPr="00943635">
        <w:rPr>
          <w:rFonts w:ascii="Arial" w:eastAsia="Times New Roman" w:hAnsi="Arial" w:cs="Arial"/>
          <w:color w:val="000000"/>
          <w:sz w:val="20"/>
          <w:szCs w:val="20"/>
        </w:rPr>
        <w:t>IRS Summertime Tax Tip 2014-15, August 6, 2014</w:t>
      </w:r>
    </w:p>
    <w:p w:rsidR="00943635" w:rsidRPr="00943635" w:rsidRDefault="00943635" w:rsidP="00943635">
      <w:pPr>
        <w:shd w:val="clear" w:color="auto" w:fill="FFFFFF"/>
        <w:spacing w:before="225" w:after="0" w:line="240" w:lineRule="atLeast"/>
        <w:textAlignment w:val="baseline"/>
        <w:rPr>
          <w:rFonts w:ascii="Arial" w:eastAsia="Times New Roman" w:hAnsi="Arial" w:cs="Arial"/>
          <w:color w:val="000000"/>
          <w:sz w:val="20"/>
          <w:szCs w:val="20"/>
        </w:rPr>
      </w:pPr>
      <w:r w:rsidRPr="00943635">
        <w:rPr>
          <w:rFonts w:ascii="Arial" w:eastAsia="Times New Roman" w:hAnsi="Arial" w:cs="Arial"/>
          <w:color w:val="000000"/>
          <w:sz w:val="20"/>
          <w:szCs w:val="20"/>
        </w:rPr>
        <w:t>Millions of people enjoy hobbies that are also a source of income. Some examples include stamp and coin collecting, craft making, and horsemanship.</w:t>
      </w:r>
    </w:p>
    <w:p w:rsidR="00943635" w:rsidRPr="00943635" w:rsidRDefault="00943635" w:rsidP="00943635">
      <w:pPr>
        <w:shd w:val="clear" w:color="auto" w:fill="FFFFFF"/>
        <w:spacing w:before="225" w:after="0" w:line="240" w:lineRule="atLeast"/>
        <w:textAlignment w:val="baseline"/>
        <w:rPr>
          <w:rFonts w:ascii="Arial" w:eastAsia="Times New Roman" w:hAnsi="Arial" w:cs="Arial"/>
          <w:color w:val="000000"/>
          <w:sz w:val="20"/>
          <w:szCs w:val="20"/>
        </w:rPr>
      </w:pPr>
      <w:r w:rsidRPr="00943635">
        <w:rPr>
          <w:rFonts w:ascii="Arial" w:eastAsia="Times New Roman" w:hAnsi="Arial" w:cs="Arial"/>
          <w:color w:val="000000"/>
          <w:sz w:val="20"/>
          <w:szCs w:val="20"/>
        </w:rPr>
        <w:t>You must report on your tax return the income you earn from a hobby. The rules for how you report the income and expenses depend on whether the activity is a hobby or a business. There are special rules and limits for deductions you can claim for a hobby. Here are five tax tips you should know about hobbies:</w:t>
      </w:r>
    </w:p>
    <w:p w:rsidR="00943635" w:rsidRPr="00943635" w:rsidRDefault="00943635" w:rsidP="00943635">
      <w:pPr>
        <w:numPr>
          <w:ilvl w:val="0"/>
          <w:numId w:val="4"/>
        </w:numPr>
        <w:shd w:val="clear" w:color="auto" w:fill="FFFFFF"/>
        <w:spacing w:after="240" w:line="240" w:lineRule="atLeast"/>
        <w:ind w:left="300"/>
        <w:textAlignment w:val="baseline"/>
        <w:rPr>
          <w:rFonts w:ascii="inherit" w:eastAsia="Times New Roman" w:hAnsi="inherit" w:cs="Arial"/>
          <w:color w:val="000000"/>
          <w:sz w:val="20"/>
          <w:szCs w:val="20"/>
        </w:rPr>
      </w:pPr>
      <w:r w:rsidRPr="00943635">
        <w:rPr>
          <w:rFonts w:ascii="inherit" w:eastAsia="Times New Roman" w:hAnsi="inherit" w:cs="Arial"/>
          <w:b/>
          <w:bCs/>
          <w:color w:val="000000"/>
          <w:sz w:val="20"/>
          <w:szCs w:val="20"/>
          <w:bdr w:val="none" w:sz="0" w:space="0" w:color="auto" w:frame="1"/>
        </w:rPr>
        <w:t>Is it a Business or a Hobby?</w:t>
      </w:r>
      <w:r w:rsidRPr="00943635">
        <w:rPr>
          <w:rFonts w:ascii="inherit" w:eastAsia="Times New Roman" w:hAnsi="inherit" w:cs="Arial"/>
          <w:color w:val="000000"/>
          <w:sz w:val="20"/>
          <w:szCs w:val="20"/>
        </w:rPr>
        <w:t xml:space="preserve">  A key feature of a business is that you do it to make a profit. You often engage in a hobby for sport or recreation, not to make a profit. You should </w:t>
      </w:r>
      <w:proofErr w:type="spellStart"/>
      <w:r w:rsidRPr="00943635">
        <w:rPr>
          <w:rFonts w:ascii="inherit" w:eastAsia="Times New Roman" w:hAnsi="inherit" w:cs="Arial"/>
          <w:color w:val="000000"/>
          <w:sz w:val="20"/>
          <w:szCs w:val="20"/>
        </w:rPr>
        <w:t>consider</w:t>
      </w:r>
      <w:hyperlink r:id="rId8" w:history="1">
        <w:r w:rsidRPr="00943635">
          <w:rPr>
            <w:rFonts w:ascii="inherit" w:eastAsia="Times New Roman" w:hAnsi="inherit" w:cs="Arial"/>
            <w:color w:val="336699"/>
            <w:sz w:val="20"/>
            <w:szCs w:val="20"/>
            <w:u w:val="single"/>
          </w:rPr>
          <w:t>nine</w:t>
        </w:r>
        <w:proofErr w:type="spellEnd"/>
        <w:r w:rsidRPr="00943635">
          <w:rPr>
            <w:rFonts w:ascii="inherit" w:eastAsia="Times New Roman" w:hAnsi="inherit" w:cs="Arial"/>
            <w:color w:val="336699"/>
            <w:sz w:val="20"/>
            <w:szCs w:val="20"/>
            <w:u w:val="single"/>
          </w:rPr>
          <w:t xml:space="preserve"> factors</w:t>
        </w:r>
      </w:hyperlink>
      <w:r w:rsidRPr="00943635">
        <w:rPr>
          <w:rFonts w:ascii="inherit" w:eastAsia="Times New Roman" w:hAnsi="inherit" w:cs="Arial"/>
          <w:color w:val="000000"/>
          <w:sz w:val="20"/>
          <w:szCs w:val="20"/>
        </w:rPr>
        <w:t> when you determine whether your activity is a hobby. Make sure to base your determination on all the facts and circumstances of your situation. For more about ‘not-for-profit’ rules see </w:t>
      </w:r>
      <w:hyperlink r:id="rId9" w:history="1">
        <w:r w:rsidRPr="00943635">
          <w:rPr>
            <w:rFonts w:ascii="inherit" w:eastAsia="Times New Roman" w:hAnsi="inherit" w:cs="Arial"/>
            <w:color w:val="336699"/>
            <w:sz w:val="20"/>
            <w:szCs w:val="20"/>
            <w:u w:val="single"/>
          </w:rPr>
          <w:t>Publication 535</w:t>
        </w:r>
      </w:hyperlink>
      <w:r w:rsidRPr="00943635">
        <w:rPr>
          <w:rFonts w:ascii="inherit" w:eastAsia="Times New Roman" w:hAnsi="inherit" w:cs="Arial"/>
          <w:color w:val="000000"/>
          <w:sz w:val="20"/>
          <w:szCs w:val="20"/>
        </w:rPr>
        <w:t>, Business Expenses.</w:t>
      </w:r>
    </w:p>
    <w:p w:rsidR="00943635" w:rsidRPr="00943635" w:rsidRDefault="00943635" w:rsidP="00943635">
      <w:pPr>
        <w:numPr>
          <w:ilvl w:val="0"/>
          <w:numId w:val="4"/>
        </w:numPr>
        <w:shd w:val="clear" w:color="auto" w:fill="FFFFFF"/>
        <w:spacing w:after="240" w:line="240" w:lineRule="atLeast"/>
        <w:ind w:left="300"/>
        <w:textAlignment w:val="baseline"/>
        <w:rPr>
          <w:rFonts w:ascii="inherit" w:eastAsia="Times New Roman" w:hAnsi="inherit" w:cs="Arial"/>
          <w:color w:val="000000"/>
          <w:sz w:val="20"/>
          <w:szCs w:val="20"/>
        </w:rPr>
      </w:pPr>
      <w:r w:rsidRPr="00943635">
        <w:rPr>
          <w:rFonts w:ascii="inherit" w:eastAsia="Times New Roman" w:hAnsi="inherit" w:cs="Arial"/>
          <w:b/>
          <w:bCs/>
          <w:color w:val="000000"/>
          <w:sz w:val="20"/>
          <w:szCs w:val="20"/>
          <w:bdr w:val="none" w:sz="0" w:space="0" w:color="auto" w:frame="1"/>
        </w:rPr>
        <w:t>Allowable Hobby Deductions</w:t>
      </w:r>
      <w:r w:rsidRPr="00943635">
        <w:rPr>
          <w:rFonts w:ascii="inherit" w:eastAsia="Times New Roman" w:hAnsi="inherit" w:cs="Arial"/>
          <w:color w:val="000000"/>
          <w:sz w:val="20"/>
          <w:szCs w:val="20"/>
        </w:rPr>
        <w:t>.  Within certain limits, you can usually deduct ordinary and necessary hobby expenses. An ordinary expense is one that is common and accepted for the activity. A necessary expense is one that is appropriate for the activity.</w:t>
      </w:r>
    </w:p>
    <w:p w:rsidR="00943635" w:rsidRPr="00943635" w:rsidRDefault="00943635" w:rsidP="00943635">
      <w:pPr>
        <w:numPr>
          <w:ilvl w:val="0"/>
          <w:numId w:val="4"/>
        </w:numPr>
        <w:shd w:val="clear" w:color="auto" w:fill="FFFFFF"/>
        <w:spacing w:after="240" w:line="240" w:lineRule="atLeast"/>
        <w:ind w:left="300"/>
        <w:textAlignment w:val="baseline"/>
        <w:rPr>
          <w:rFonts w:ascii="inherit" w:eastAsia="Times New Roman" w:hAnsi="inherit" w:cs="Arial"/>
          <w:color w:val="000000"/>
          <w:sz w:val="20"/>
          <w:szCs w:val="20"/>
        </w:rPr>
      </w:pPr>
      <w:r w:rsidRPr="00943635">
        <w:rPr>
          <w:rFonts w:ascii="inherit" w:eastAsia="Times New Roman" w:hAnsi="inherit" w:cs="Arial"/>
          <w:b/>
          <w:bCs/>
          <w:color w:val="000000"/>
          <w:sz w:val="20"/>
          <w:szCs w:val="20"/>
          <w:bdr w:val="none" w:sz="0" w:space="0" w:color="auto" w:frame="1"/>
        </w:rPr>
        <w:t>Limits on Hobby Expenses.</w:t>
      </w:r>
      <w:r w:rsidRPr="00943635">
        <w:rPr>
          <w:rFonts w:ascii="inherit" w:eastAsia="Times New Roman" w:hAnsi="inherit" w:cs="Arial"/>
          <w:color w:val="000000"/>
          <w:sz w:val="20"/>
          <w:szCs w:val="20"/>
        </w:rPr>
        <w:t>  Generally, you can only deduct your hobby expenses up to the amount of hobby income. If your hobby expenses are more than your hobby income, you have a loss from the activity. You can’t deduct the loss from your other income.</w:t>
      </w:r>
    </w:p>
    <w:p w:rsidR="00943635" w:rsidRPr="00943635" w:rsidRDefault="00943635" w:rsidP="00943635">
      <w:pPr>
        <w:numPr>
          <w:ilvl w:val="0"/>
          <w:numId w:val="4"/>
        </w:numPr>
        <w:shd w:val="clear" w:color="auto" w:fill="FFFFFF"/>
        <w:spacing w:after="240" w:line="240" w:lineRule="atLeast"/>
        <w:ind w:left="300"/>
        <w:textAlignment w:val="baseline"/>
        <w:rPr>
          <w:rFonts w:ascii="inherit" w:eastAsia="Times New Roman" w:hAnsi="inherit" w:cs="Arial"/>
          <w:color w:val="000000"/>
          <w:sz w:val="20"/>
          <w:szCs w:val="20"/>
        </w:rPr>
      </w:pPr>
      <w:r w:rsidRPr="00943635">
        <w:rPr>
          <w:rFonts w:ascii="inherit" w:eastAsia="Times New Roman" w:hAnsi="inherit" w:cs="Arial"/>
          <w:b/>
          <w:bCs/>
          <w:color w:val="000000"/>
          <w:sz w:val="20"/>
          <w:szCs w:val="20"/>
          <w:bdr w:val="none" w:sz="0" w:space="0" w:color="auto" w:frame="1"/>
        </w:rPr>
        <w:t>How to Deduct Hobby Expenses.</w:t>
      </w:r>
      <w:r w:rsidRPr="00943635">
        <w:rPr>
          <w:rFonts w:ascii="inherit" w:eastAsia="Times New Roman" w:hAnsi="inherit" w:cs="Arial"/>
          <w:color w:val="000000"/>
          <w:sz w:val="20"/>
          <w:szCs w:val="20"/>
        </w:rPr>
        <w:t xml:space="preserve">  You must itemize deductions on your tax return in order to deduct hobby expenses. Your expenses may fall into three types of deductions, and special rules apply to each type. See of Publication 535 for the rules about how you claim them </w:t>
      </w:r>
      <w:proofErr w:type="spellStart"/>
      <w:r w:rsidRPr="00943635">
        <w:rPr>
          <w:rFonts w:ascii="inherit" w:eastAsia="Times New Roman" w:hAnsi="inherit" w:cs="Arial"/>
          <w:color w:val="000000"/>
          <w:sz w:val="20"/>
          <w:szCs w:val="20"/>
        </w:rPr>
        <w:t>on</w:t>
      </w:r>
      <w:hyperlink r:id="rId10" w:history="1">
        <w:r w:rsidRPr="00943635">
          <w:rPr>
            <w:rFonts w:ascii="inherit" w:eastAsia="Times New Roman" w:hAnsi="inherit" w:cs="Arial"/>
            <w:color w:val="336699"/>
            <w:sz w:val="20"/>
            <w:szCs w:val="20"/>
            <w:u w:val="single"/>
          </w:rPr>
          <w:t>Schedule</w:t>
        </w:r>
        <w:proofErr w:type="spellEnd"/>
        <w:r w:rsidRPr="00943635">
          <w:rPr>
            <w:rFonts w:ascii="inherit" w:eastAsia="Times New Roman" w:hAnsi="inherit" w:cs="Arial"/>
            <w:color w:val="336699"/>
            <w:sz w:val="20"/>
            <w:szCs w:val="20"/>
            <w:u w:val="single"/>
          </w:rPr>
          <w:t xml:space="preserve"> </w:t>
        </w:r>
        <w:proofErr w:type="gramStart"/>
        <w:r w:rsidRPr="00943635">
          <w:rPr>
            <w:rFonts w:ascii="inherit" w:eastAsia="Times New Roman" w:hAnsi="inherit" w:cs="Arial"/>
            <w:color w:val="336699"/>
            <w:sz w:val="20"/>
            <w:szCs w:val="20"/>
            <w:u w:val="single"/>
          </w:rPr>
          <w:t>A</w:t>
        </w:r>
        <w:proofErr w:type="gramEnd"/>
      </w:hyperlink>
      <w:r w:rsidRPr="00943635">
        <w:rPr>
          <w:rFonts w:ascii="inherit" w:eastAsia="Times New Roman" w:hAnsi="inherit" w:cs="Arial"/>
          <w:color w:val="000000"/>
          <w:sz w:val="20"/>
          <w:szCs w:val="20"/>
        </w:rPr>
        <w:t>, Itemized Deductions.</w:t>
      </w:r>
    </w:p>
    <w:p w:rsidR="00943635" w:rsidRPr="00943635" w:rsidRDefault="00943635" w:rsidP="00943635">
      <w:pPr>
        <w:numPr>
          <w:ilvl w:val="0"/>
          <w:numId w:val="4"/>
        </w:numPr>
        <w:shd w:val="clear" w:color="auto" w:fill="FFFFFF"/>
        <w:spacing w:after="0" w:line="240" w:lineRule="atLeast"/>
        <w:ind w:left="300"/>
        <w:textAlignment w:val="baseline"/>
        <w:rPr>
          <w:rFonts w:ascii="inherit" w:eastAsia="Times New Roman" w:hAnsi="inherit" w:cs="Arial"/>
          <w:color w:val="000000"/>
          <w:sz w:val="20"/>
          <w:szCs w:val="20"/>
        </w:rPr>
      </w:pPr>
      <w:r w:rsidRPr="00943635">
        <w:rPr>
          <w:rFonts w:ascii="inherit" w:eastAsia="Times New Roman" w:hAnsi="inherit" w:cs="Arial"/>
          <w:b/>
          <w:bCs/>
          <w:color w:val="000000"/>
          <w:sz w:val="20"/>
          <w:szCs w:val="20"/>
          <w:bdr w:val="none" w:sz="0" w:space="0" w:color="auto" w:frame="1"/>
        </w:rPr>
        <w:t>Use IRS Free File.</w:t>
      </w:r>
      <w:r w:rsidRPr="00943635">
        <w:rPr>
          <w:rFonts w:ascii="inherit" w:eastAsia="Times New Roman" w:hAnsi="inherit" w:cs="Arial"/>
          <w:color w:val="000000"/>
          <w:sz w:val="20"/>
          <w:szCs w:val="20"/>
        </w:rPr>
        <w:t>  Hobby rules can be complex and </w:t>
      </w:r>
      <w:hyperlink r:id="rId11" w:history="1">
        <w:r w:rsidRPr="00943635">
          <w:rPr>
            <w:rFonts w:ascii="inherit" w:eastAsia="Times New Roman" w:hAnsi="inherit" w:cs="Arial"/>
            <w:color w:val="336699"/>
            <w:sz w:val="20"/>
            <w:szCs w:val="20"/>
            <w:u w:val="single"/>
          </w:rPr>
          <w:t>IRS Free File</w:t>
        </w:r>
      </w:hyperlink>
      <w:r w:rsidRPr="00943635">
        <w:rPr>
          <w:rFonts w:ascii="inherit" w:eastAsia="Times New Roman" w:hAnsi="inherit" w:cs="Arial"/>
          <w:color w:val="000000"/>
          <w:sz w:val="20"/>
          <w:szCs w:val="20"/>
        </w:rPr>
        <w:t> can make filing your tax return easier. IRS Free File is available until Oct. 15. If you make $58,000 or less, you can use brand-name tax software. If you earn more, you can use Free File Fillable Forms, an electronic version of IRS paper forms. Free File is available only through the IRS.gov website.</w:t>
      </w:r>
    </w:p>
    <w:p w:rsidR="00943635" w:rsidRPr="00943635" w:rsidRDefault="00943635" w:rsidP="00943635">
      <w:pPr>
        <w:shd w:val="clear" w:color="auto" w:fill="FFFFFF"/>
        <w:spacing w:after="0" w:line="240" w:lineRule="atLeast"/>
        <w:textAlignment w:val="baseline"/>
        <w:rPr>
          <w:rFonts w:ascii="Arial" w:eastAsia="Times New Roman" w:hAnsi="Arial" w:cs="Arial"/>
          <w:color w:val="000000"/>
          <w:sz w:val="20"/>
          <w:szCs w:val="20"/>
        </w:rPr>
      </w:pPr>
      <w:r w:rsidRPr="00943635">
        <w:rPr>
          <w:rFonts w:ascii="Arial" w:eastAsia="Times New Roman" w:hAnsi="Arial" w:cs="Arial"/>
          <w:color w:val="000000"/>
          <w:sz w:val="20"/>
          <w:szCs w:val="20"/>
        </w:rPr>
        <w:t>For more on these rules see </w:t>
      </w:r>
      <w:hyperlink r:id="rId12" w:history="1">
        <w:r w:rsidRPr="00943635">
          <w:rPr>
            <w:rFonts w:ascii="Arial" w:eastAsia="Times New Roman" w:hAnsi="Arial" w:cs="Arial"/>
            <w:color w:val="336699"/>
            <w:sz w:val="20"/>
            <w:szCs w:val="20"/>
            <w:u w:val="single"/>
          </w:rPr>
          <w:t>Publication 535</w:t>
        </w:r>
      </w:hyperlink>
      <w:r w:rsidRPr="00943635">
        <w:rPr>
          <w:rFonts w:ascii="Arial" w:eastAsia="Times New Roman" w:hAnsi="Arial" w:cs="Arial"/>
          <w:color w:val="000000"/>
          <w:sz w:val="20"/>
          <w:szCs w:val="20"/>
        </w:rPr>
        <w:t>. You can get it on IRS.gov or by calling 800-TAX-FORM (800-829-3676).</w:t>
      </w:r>
      <w:r w:rsidRPr="00943635">
        <w:rPr>
          <w:rFonts w:ascii="Arial" w:eastAsia="Times New Roman" w:hAnsi="Arial" w:cs="Arial"/>
          <w:color w:val="000000"/>
          <w:sz w:val="20"/>
          <w:szCs w:val="20"/>
        </w:rPr>
        <w:br/>
      </w:r>
      <w:r w:rsidRPr="00943635">
        <w:rPr>
          <w:rFonts w:ascii="Arial" w:eastAsia="Times New Roman" w:hAnsi="Arial" w:cs="Arial"/>
          <w:color w:val="000000"/>
          <w:sz w:val="20"/>
          <w:szCs w:val="20"/>
        </w:rPr>
        <w:br/>
      </w:r>
      <w:r w:rsidRPr="00943635">
        <w:rPr>
          <w:rFonts w:ascii="inherit" w:eastAsia="Times New Roman" w:hAnsi="inherit" w:cs="Arial"/>
          <w:b/>
          <w:bCs/>
          <w:color w:val="000000"/>
          <w:sz w:val="20"/>
          <w:szCs w:val="20"/>
          <w:bdr w:val="none" w:sz="0" w:space="0" w:color="auto" w:frame="1"/>
        </w:rPr>
        <w:t>Additional IRS Resources:</w:t>
      </w:r>
    </w:p>
    <w:p w:rsidR="00943635" w:rsidRPr="00943635" w:rsidRDefault="00943635" w:rsidP="00943635">
      <w:pPr>
        <w:numPr>
          <w:ilvl w:val="0"/>
          <w:numId w:val="5"/>
        </w:numPr>
        <w:shd w:val="clear" w:color="auto" w:fill="FFFFFF"/>
        <w:spacing w:after="0" w:line="240" w:lineRule="atLeast"/>
        <w:ind w:left="300"/>
        <w:textAlignment w:val="baseline"/>
        <w:rPr>
          <w:rFonts w:ascii="inherit" w:eastAsia="Times New Roman" w:hAnsi="inherit" w:cs="Arial"/>
          <w:color w:val="000000"/>
          <w:sz w:val="20"/>
          <w:szCs w:val="20"/>
        </w:rPr>
      </w:pPr>
      <w:hyperlink r:id="rId13" w:history="1">
        <w:r w:rsidRPr="00943635">
          <w:rPr>
            <w:rFonts w:ascii="inherit" w:eastAsia="Times New Roman" w:hAnsi="inherit" w:cs="Arial"/>
            <w:color w:val="336699"/>
            <w:sz w:val="20"/>
            <w:szCs w:val="20"/>
            <w:u w:val="single"/>
          </w:rPr>
          <w:t>Business or Hobby?</w:t>
        </w:r>
      </w:hyperlink>
      <w:r w:rsidRPr="00943635">
        <w:rPr>
          <w:rFonts w:ascii="inherit" w:eastAsia="Times New Roman" w:hAnsi="inherit" w:cs="Arial"/>
          <w:color w:val="000000"/>
          <w:sz w:val="20"/>
          <w:szCs w:val="20"/>
        </w:rPr>
        <w:t> Answer Has Implications for Deductions</w:t>
      </w:r>
    </w:p>
    <w:p w:rsidR="00943635" w:rsidRPr="00943635" w:rsidRDefault="00943635" w:rsidP="00943635">
      <w:pPr>
        <w:numPr>
          <w:ilvl w:val="0"/>
          <w:numId w:val="5"/>
        </w:numPr>
        <w:shd w:val="clear" w:color="auto" w:fill="FFFFFF"/>
        <w:spacing w:after="0" w:line="240" w:lineRule="atLeast"/>
        <w:ind w:left="300"/>
        <w:textAlignment w:val="baseline"/>
        <w:rPr>
          <w:rFonts w:ascii="inherit" w:eastAsia="Times New Roman" w:hAnsi="inherit" w:cs="Arial"/>
          <w:color w:val="000000"/>
          <w:sz w:val="20"/>
          <w:szCs w:val="20"/>
        </w:rPr>
      </w:pPr>
      <w:hyperlink r:id="rId14" w:history="1">
        <w:r w:rsidRPr="00943635">
          <w:rPr>
            <w:rFonts w:ascii="inherit" w:eastAsia="Times New Roman" w:hAnsi="inherit" w:cs="Arial"/>
            <w:color w:val="336699"/>
            <w:sz w:val="20"/>
            <w:szCs w:val="20"/>
            <w:u w:val="single"/>
          </w:rPr>
          <w:t>Publication 525</w:t>
        </w:r>
      </w:hyperlink>
      <w:r w:rsidRPr="00943635">
        <w:rPr>
          <w:rFonts w:ascii="inherit" w:eastAsia="Times New Roman" w:hAnsi="inherit" w:cs="Arial"/>
          <w:color w:val="000000"/>
          <w:sz w:val="20"/>
          <w:szCs w:val="20"/>
        </w:rPr>
        <w:t>, Taxable and Nontaxable Income</w:t>
      </w:r>
    </w:p>
    <w:p w:rsidR="00943635" w:rsidRPr="00943635" w:rsidRDefault="00943635" w:rsidP="00943635">
      <w:pPr>
        <w:numPr>
          <w:ilvl w:val="0"/>
          <w:numId w:val="5"/>
        </w:numPr>
        <w:shd w:val="clear" w:color="auto" w:fill="FFFFFF"/>
        <w:spacing w:after="0" w:line="240" w:lineRule="atLeast"/>
        <w:ind w:left="300"/>
        <w:textAlignment w:val="baseline"/>
        <w:rPr>
          <w:rFonts w:ascii="inherit" w:eastAsia="Times New Roman" w:hAnsi="inherit" w:cs="Arial"/>
          <w:color w:val="000000"/>
          <w:sz w:val="20"/>
          <w:szCs w:val="20"/>
        </w:rPr>
      </w:pPr>
      <w:hyperlink r:id="rId15" w:history="1">
        <w:r w:rsidRPr="00943635">
          <w:rPr>
            <w:rFonts w:ascii="inherit" w:eastAsia="Times New Roman" w:hAnsi="inherit" w:cs="Arial"/>
            <w:color w:val="336699"/>
            <w:sz w:val="20"/>
            <w:szCs w:val="20"/>
            <w:u w:val="single"/>
          </w:rPr>
          <w:t>Publication 529</w:t>
        </w:r>
      </w:hyperlink>
      <w:r w:rsidRPr="00943635">
        <w:rPr>
          <w:rFonts w:ascii="inherit" w:eastAsia="Times New Roman" w:hAnsi="inherit" w:cs="Arial"/>
          <w:color w:val="000000"/>
          <w:sz w:val="20"/>
          <w:szCs w:val="20"/>
        </w:rPr>
        <w:t>, Miscellaneous Deductions</w:t>
      </w:r>
    </w:p>
    <w:p w:rsidR="00943635" w:rsidRPr="00943635" w:rsidRDefault="00943635" w:rsidP="00943635">
      <w:pPr>
        <w:numPr>
          <w:ilvl w:val="0"/>
          <w:numId w:val="5"/>
        </w:numPr>
        <w:shd w:val="clear" w:color="auto" w:fill="FFFFFF"/>
        <w:spacing w:after="0" w:line="240" w:lineRule="atLeast"/>
        <w:ind w:left="300"/>
        <w:textAlignment w:val="baseline"/>
        <w:rPr>
          <w:rFonts w:ascii="inherit" w:eastAsia="Times New Roman" w:hAnsi="inherit" w:cs="Arial"/>
          <w:color w:val="000000"/>
          <w:sz w:val="20"/>
          <w:szCs w:val="20"/>
        </w:rPr>
      </w:pPr>
      <w:hyperlink r:id="rId16" w:history="1">
        <w:r w:rsidRPr="00943635">
          <w:rPr>
            <w:rFonts w:ascii="inherit" w:eastAsia="Times New Roman" w:hAnsi="inherit" w:cs="Arial"/>
            <w:color w:val="336699"/>
            <w:sz w:val="20"/>
            <w:szCs w:val="20"/>
            <w:u w:val="single"/>
          </w:rPr>
          <w:t>Publication 17</w:t>
        </w:r>
      </w:hyperlink>
      <w:r w:rsidRPr="00943635">
        <w:rPr>
          <w:rFonts w:ascii="inherit" w:eastAsia="Times New Roman" w:hAnsi="inherit" w:cs="Arial"/>
          <w:color w:val="000000"/>
          <w:sz w:val="20"/>
          <w:szCs w:val="20"/>
        </w:rPr>
        <w:t>, Your Federal Income Tax</w:t>
      </w:r>
    </w:p>
    <w:p w:rsidR="00943635" w:rsidRPr="00943635" w:rsidRDefault="00943635" w:rsidP="00943635">
      <w:pPr>
        <w:numPr>
          <w:ilvl w:val="0"/>
          <w:numId w:val="5"/>
        </w:numPr>
        <w:shd w:val="clear" w:color="auto" w:fill="FFFFFF"/>
        <w:spacing w:after="0" w:line="240" w:lineRule="atLeast"/>
        <w:ind w:left="300"/>
        <w:textAlignment w:val="baseline"/>
        <w:rPr>
          <w:rFonts w:ascii="inherit" w:eastAsia="Times New Roman" w:hAnsi="inherit" w:cs="Arial"/>
          <w:color w:val="000000"/>
          <w:sz w:val="20"/>
          <w:szCs w:val="20"/>
        </w:rPr>
      </w:pPr>
      <w:hyperlink r:id="rId17" w:anchor="appendix01" w:history="1">
        <w:r w:rsidRPr="00943635">
          <w:rPr>
            <w:rFonts w:ascii="inherit" w:eastAsia="Times New Roman" w:hAnsi="inherit" w:cs="Arial"/>
            <w:color w:val="336699"/>
            <w:sz w:val="20"/>
            <w:szCs w:val="20"/>
            <w:u w:val="single"/>
          </w:rPr>
          <w:t>IRC Section 183</w:t>
        </w:r>
      </w:hyperlink>
      <w:r w:rsidRPr="00943635">
        <w:rPr>
          <w:rFonts w:ascii="inherit" w:eastAsia="Times New Roman" w:hAnsi="inherit" w:cs="Arial"/>
          <w:color w:val="000000"/>
          <w:sz w:val="20"/>
          <w:szCs w:val="20"/>
        </w:rPr>
        <w:t>: Activities Not Engaged in For Profit (Audit Technique Guide) – details on the factors to determine ‘for profit’ or ‘not-for-profit’</w:t>
      </w:r>
    </w:p>
    <w:p w:rsidR="00943635" w:rsidRPr="00943635" w:rsidRDefault="00943635" w:rsidP="00943635">
      <w:pPr>
        <w:shd w:val="clear" w:color="auto" w:fill="FFFFFF"/>
        <w:spacing w:before="225" w:after="0" w:line="240" w:lineRule="atLeast"/>
        <w:jc w:val="center"/>
        <w:textAlignment w:val="baseline"/>
        <w:rPr>
          <w:rFonts w:ascii="Arial" w:eastAsia="Times New Roman" w:hAnsi="Arial" w:cs="Arial"/>
          <w:color w:val="000000"/>
          <w:sz w:val="20"/>
          <w:szCs w:val="20"/>
        </w:rPr>
      </w:pPr>
      <w:r w:rsidRPr="00943635">
        <w:rPr>
          <w:rFonts w:ascii="Arial" w:eastAsia="Times New Roman" w:hAnsi="Arial" w:cs="Arial"/>
          <w:color w:val="000000"/>
          <w:sz w:val="20"/>
          <w:szCs w:val="20"/>
        </w:rPr>
        <w:t> </w:t>
      </w:r>
    </w:p>
    <w:p w:rsidR="00943635" w:rsidRDefault="00943635" w:rsidP="003A0A9F">
      <w:pPr>
        <w:spacing w:after="0" w:line="240" w:lineRule="auto"/>
      </w:pPr>
      <w:r>
        <w:t>From IRS website:</w:t>
      </w:r>
    </w:p>
    <w:p w:rsidR="00943635" w:rsidRDefault="00943635" w:rsidP="003A0A9F">
      <w:pPr>
        <w:spacing w:after="0" w:line="240" w:lineRule="auto"/>
      </w:pPr>
      <w:r w:rsidRPr="00943635">
        <w:t>https://www.irs.gov/uac/Newsroom/Five-Basic-Tax-Tips-about-Hobbies</w:t>
      </w:r>
    </w:p>
    <w:sectPr w:rsidR="00943635" w:rsidSect="003A0A9F">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283"/>
    <w:multiLevelType w:val="multilevel"/>
    <w:tmpl w:val="59FE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7780E"/>
    <w:multiLevelType w:val="multilevel"/>
    <w:tmpl w:val="E81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96BB8"/>
    <w:multiLevelType w:val="multilevel"/>
    <w:tmpl w:val="A0C2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9D0541"/>
    <w:multiLevelType w:val="multilevel"/>
    <w:tmpl w:val="6AB6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DA069F"/>
    <w:multiLevelType w:val="multilevel"/>
    <w:tmpl w:val="6E98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A9F"/>
    <w:rsid w:val="000F4AF3"/>
    <w:rsid w:val="002554CD"/>
    <w:rsid w:val="003A0A9F"/>
    <w:rsid w:val="00943635"/>
    <w:rsid w:val="00E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A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0A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A9F"/>
    <w:rPr>
      <w:b/>
      <w:bCs/>
    </w:rPr>
  </w:style>
  <w:style w:type="character" w:customStyle="1" w:styleId="apple-converted-space">
    <w:name w:val="apple-converted-space"/>
    <w:basedOn w:val="DefaultParagraphFont"/>
    <w:rsid w:val="003A0A9F"/>
  </w:style>
  <w:style w:type="character" w:styleId="Hyperlink">
    <w:name w:val="Hyperlink"/>
    <w:basedOn w:val="DefaultParagraphFont"/>
    <w:uiPriority w:val="99"/>
    <w:unhideWhenUsed/>
    <w:rsid w:val="003A0A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A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0A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A9F"/>
    <w:rPr>
      <w:b/>
      <w:bCs/>
    </w:rPr>
  </w:style>
  <w:style w:type="character" w:customStyle="1" w:styleId="apple-converted-space">
    <w:name w:val="apple-converted-space"/>
    <w:basedOn w:val="DefaultParagraphFont"/>
    <w:rsid w:val="003A0A9F"/>
  </w:style>
  <w:style w:type="character" w:styleId="Hyperlink">
    <w:name w:val="Hyperlink"/>
    <w:basedOn w:val="DefaultParagraphFont"/>
    <w:uiPriority w:val="99"/>
    <w:unhideWhenUsed/>
    <w:rsid w:val="003A0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0979">
      <w:bodyDiv w:val="1"/>
      <w:marLeft w:val="0"/>
      <w:marRight w:val="0"/>
      <w:marTop w:val="0"/>
      <w:marBottom w:val="0"/>
      <w:divBdr>
        <w:top w:val="none" w:sz="0" w:space="0" w:color="auto"/>
        <w:left w:val="none" w:sz="0" w:space="0" w:color="auto"/>
        <w:bottom w:val="none" w:sz="0" w:space="0" w:color="auto"/>
        <w:right w:val="none" w:sz="0" w:space="0" w:color="auto"/>
      </w:divBdr>
    </w:div>
    <w:div w:id="2102335899">
      <w:bodyDiv w:val="1"/>
      <w:marLeft w:val="0"/>
      <w:marRight w:val="0"/>
      <w:marTop w:val="0"/>
      <w:marBottom w:val="0"/>
      <w:divBdr>
        <w:top w:val="none" w:sz="0" w:space="0" w:color="auto"/>
        <w:left w:val="none" w:sz="0" w:space="0" w:color="auto"/>
        <w:bottom w:val="none" w:sz="0" w:space="0" w:color="auto"/>
        <w:right w:val="none" w:sz="0" w:space="0" w:color="auto"/>
      </w:divBdr>
      <w:divsChild>
        <w:div w:id="677273548">
          <w:marLeft w:val="0"/>
          <w:marRight w:val="0"/>
          <w:marTop w:val="0"/>
          <w:marBottom w:val="0"/>
          <w:divBdr>
            <w:top w:val="none" w:sz="0" w:space="0" w:color="auto"/>
            <w:left w:val="none" w:sz="0" w:space="0" w:color="auto"/>
            <w:bottom w:val="none" w:sz="0" w:space="0" w:color="auto"/>
            <w:right w:val="none" w:sz="0" w:space="0" w:color="auto"/>
          </w:divBdr>
        </w:div>
        <w:div w:id="1013190309">
          <w:marLeft w:val="0"/>
          <w:marRight w:val="0"/>
          <w:marTop w:val="0"/>
          <w:marBottom w:val="0"/>
          <w:divBdr>
            <w:top w:val="none" w:sz="0" w:space="0" w:color="auto"/>
            <w:left w:val="none" w:sz="0" w:space="0" w:color="auto"/>
            <w:bottom w:val="none" w:sz="0" w:space="0" w:color="auto"/>
            <w:right w:val="none" w:sz="0" w:space="0" w:color="auto"/>
          </w:divBdr>
        </w:div>
        <w:div w:id="1360621208">
          <w:marLeft w:val="0"/>
          <w:marRight w:val="0"/>
          <w:marTop w:val="0"/>
          <w:marBottom w:val="0"/>
          <w:divBdr>
            <w:top w:val="none" w:sz="0" w:space="0" w:color="auto"/>
            <w:left w:val="none" w:sz="0" w:space="0" w:color="auto"/>
            <w:bottom w:val="none" w:sz="0" w:space="0" w:color="auto"/>
            <w:right w:val="none" w:sz="0" w:space="0" w:color="auto"/>
          </w:divBdr>
        </w:div>
        <w:div w:id="1455439244">
          <w:marLeft w:val="0"/>
          <w:marRight w:val="0"/>
          <w:marTop w:val="0"/>
          <w:marBottom w:val="0"/>
          <w:divBdr>
            <w:top w:val="none" w:sz="0" w:space="0" w:color="auto"/>
            <w:left w:val="none" w:sz="0" w:space="0" w:color="auto"/>
            <w:bottom w:val="none" w:sz="0" w:space="0" w:color="auto"/>
            <w:right w:val="none" w:sz="0" w:space="0" w:color="auto"/>
          </w:divBdr>
        </w:div>
        <w:div w:id="985938899">
          <w:marLeft w:val="0"/>
          <w:marRight w:val="0"/>
          <w:marTop w:val="0"/>
          <w:marBottom w:val="0"/>
          <w:divBdr>
            <w:top w:val="none" w:sz="0" w:space="0" w:color="auto"/>
            <w:left w:val="none" w:sz="0" w:space="0" w:color="auto"/>
            <w:bottom w:val="none" w:sz="0" w:space="0" w:color="auto"/>
            <w:right w:val="none" w:sz="0" w:space="0" w:color="auto"/>
          </w:divBdr>
        </w:div>
        <w:div w:id="765689057">
          <w:marLeft w:val="0"/>
          <w:marRight w:val="0"/>
          <w:marTop w:val="0"/>
          <w:marBottom w:val="0"/>
          <w:divBdr>
            <w:top w:val="none" w:sz="0" w:space="0" w:color="auto"/>
            <w:left w:val="none" w:sz="0" w:space="0" w:color="auto"/>
            <w:bottom w:val="none" w:sz="0" w:space="0" w:color="auto"/>
            <w:right w:val="none" w:sz="0" w:space="0" w:color="auto"/>
          </w:divBdr>
        </w:div>
        <w:div w:id="1952786415">
          <w:marLeft w:val="0"/>
          <w:marRight w:val="0"/>
          <w:marTop w:val="0"/>
          <w:marBottom w:val="0"/>
          <w:divBdr>
            <w:top w:val="none" w:sz="0" w:space="0" w:color="auto"/>
            <w:left w:val="none" w:sz="0" w:space="0" w:color="auto"/>
            <w:bottom w:val="none" w:sz="0" w:space="0" w:color="auto"/>
            <w:right w:val="none" w:sz="0" w:space="0" w:color="auto"/>
          </w:divBdr>
        </w:div>
        <w:div w:id="287126100">
          <w:marLeft w:val="0"/>
          <w:marRight w:val="0"/>
          <w:marTop w:val="0"/>
          <w:marBottom w:val="0"/>
          <w:divBdr>
            <w:top w:val="none" w:sz="0" w:space="0" w:color="auto"/>
            <w:left w:val="none" w:sz="0" w:space="0" w:color="auto"/>
            <w:bottom w:val="none" w:sz="0" w:space="0" w:color="auto"/>
            <w:right w:val="none" w:sz="0" w:space="0" w:color="auto"/>
          </w:divBdr>
        </w:div>
        <w:div w:id="1894852978">
          <w:marLeft w:val="0"/>
          <w:marRight w:val="0"/>
          <w:marTop w:val="0"/>
          <w:marBottom w:val="0"/>
          <w:divBdr>
            <w:top w:val="none" w:sz="0" w:space="0" w:color="auto"/>
            <w:left w:val="none" w:sz="0" w:space="0" w:color="auto"/>
            <w:bottom w:val="none" w:sz="0" w:space="0" w:color="auto"/>
            <w:right w:val="none" w:sz="0" w:space="0" w:color="auto"/>
          </w:divBdr>
        </w:div>
        <w:div w:id="199174011">
          <w:marLeft w:val="0"/>
          <w:marRight w:val="0"/>
          <w:marTop w:val="0"/>
          <w:marBottom w:val="0"/>
          <w:divBdr>
            <w:top w:val="none" w:sz="0" w:space="0" w:color="auto"/>
            <w:left w:val="none" w:sz="0" w:space="0" w:color="auto"/>
            <w:bottom w:val="none" w:sz="0" w:space="0" w:color="auto"/>
            <w:right w:val="none" w:sz="0" w:space="0" w:color="auto"/>
          </w:divBdr>
        </w:div>
        <w:div w:id="633023389">
          <w:marLeft w:val="0"/>
          <w:marRight w:val="0"/>
          <w:marTop w:val="0"/>
          <w:marBottom w:val="0"/>
          <w:divBdr>
            <w:top w:val="none" w:sz="0" w:space="0" w:color="auto"/>
            <w:left w:val="none" w:sz="0" w:space="0" w:color="auto"/>
            <w:bottom w:val="none" w:sz="0" w:space="0" w:color="auto"/>
            <w:right w:val="none" w:sz="0" w:space="0" w:color="auto"/>
          </w:divBdr>
        </w:div>
        <w:div w:id="166863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Help-&amp;-Resources/Tools-&amp;-FAQs/FAQs-for-Individuals/Frequently-Asked-Tax-Questions-&amp;-Answers/Small-Business,-Self-Employed,-Other-Business/Income-&amp;-Expenses/Income-&amp;-Expenses" TargetMode="External"/><Relationship Id="rId13" Type="http://schemas.openxmlformats.org/officeDocument/2006/relationships/hyperlink" Target="https://www.irs.gov/uac/Business-or-Hobby%3F-Answer-Has-Implications-for-Deductio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rs.gov/uac/Business-or-Hobby%3F-Answer-Has-Implications-for-Deductions" TargetMode="External"/><Relationship Id="rId12" Type="http://schemas.openxmlformats.org/officeDocument/2006/relationships/hyperlink" Target="https://www.irs.gov/uac/Publication-535,-Business-Expenses-1" TargetMode="External"/><Relationship Id="rId17" Type="http://schemas.openxmlformats.org/officeDocument/2006/relationships/hyperlink" Target="https://www.irs.gov/Businesses/Small-Businesses-&amp;-Self-Employed/IRC-183-Activities-Not-Engaged-in-For-Profit-ATG" TargetMode="External"/><Relationship Id="rId2" Type="http://schemas.openxmlformats.org/officeDocument/2006/relationships/styles" Target="styles.xml"/><Relationship Id="rId16" Type="http://schemas.openxmlformats.org/officeDocument/2006/relationships/hyperlink" Target="https://www.irs.gov/uac/Publication-17,-Your-Federal-Income-Tax-1" TargetMode="External"/><Relationship Id="rId1" Type="http://schemas.openxmlformats.org/officeDocument/2006/relationships/numbering" Target="numbering.xml"/><Relationship Id="rId6" Type="http://schemas.openxmlformats.org/officeDocument/2006/relationships/hyperlink" Target="https://www.irs.gov/pub/irs-pdf/p535.pdf" TargetMode="External"/><Relationship Id="rId11" Type="http://schemas.openxmlformats.org/officeDocument/2006/relationships/hyperlink" Target="https://www.irs.gov/uac/Free-File:-Do-Your-Federal-Taxes-for-Free" TargetMode="External"/><Relationship Id="rId5" Type="http://schemas.openxmlformats.org/officeDocument/2006/relationships/webSettings" Target="webSettings.xml"/><Relationship Id="rId15" Type="http://schemas.openxmlformats.org/officeDocument/2006/relationships/hyperlink" Target="https://www.irs.gov/uac/Publication-529,-Miscellaneous-Deductions" TargetMode="External"/><Relationship Id="rId10" Type="http://schemas.openxmlformats.org/officeDocument/2006/relationships/hyperlink" Target="https://www.irs.gov/uac/Schedule-A-(Form-1040),-Itemized-Deduc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rs.gov/uac/Publication-535,-Business-Expenses-1" TargetMode="External"/><Relationship Id="rId14" Type="http://schemas.openxmlformats.org/officeDocument/2006/relationships/hyperlink" Target="https://www.irs.gov/uac/Publication-525,-Taxable-and-Nontaxable-Incom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Janson</dc:creator>
  <cp:lastModifiedBy>Jane Janson</cp:lastModifiedBy>
  <cp:revision>2</cp:revision>
  <cp:lastPrinted>2015-11-07T18:06:00Z</cp:lastPrinted>
  <dcterms:created xsi:type="dcterms:W3CDTF">2015-11-07T16:46:00Z</dcterms:created>
  <dcterms:modified xsi:type="dcterms:W3CDTF">2015-11-07T18:06:00Z</dcterms:modified>
</cp:coreProperties>
</file>