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i w:val="1"/>
          <w:sz w:val="28"/>
          <w:szCs w:val="28"/>
        </w:rPr>
      </w:pPr>
      <w:r w:rsidDel="00000000" w:rsidR="00000000" w:rsidRPr="00000000">
        <w:rPr>
          <w:i w:val="1"/>
          <w:sz w:val="28"/>
          <w:szCs w:val="28"/>
          <w:rtl w:val="0"/>
        </w:rPr>
        <w:t xml:space="preserve">Coronavirus Response</w:t>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center"/>
        <w:rPr>
          <w:b w:val="1"/>
          <w:sz w:val="36"/>
          <w:szCs w:val="36"/>
        </w:rPr>
      </w:pPr>
      <w:r w:rsidDel="00000000" w:rsidR="00000000" w:rsidRPr="00000000">
        <w:rPr>
          <w:b w:val="1"/>
          <w:sz w:val="36"/>
          <w:szCs w:val="36"/>
          <w:rtl w:val="0"/>
        </w:rPr>
        <w:t xml:space="preserve">Client Services Tips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numPr>
          <w:ilvl w:val="0"/>
          <w:numId w:val="1"/>
        </w:numPr>
        <w:ind w:left="720" w:hanging="360"/>
        <w:rPr>
          <w:b w:val="1"/>
          <w:u w:val="none"/>
        </w:rPr>
      </w:pPr>
      <w:r w:rsidDel="00000000" w:rsidR="00000000" w:rsidRPr="00000000">
        <w:rPr>
          <w:b w:val="1"/>
          <w:rtl w:val="0"/>
        </w:rPr>
        <w:t xml:space="preserve">What SBDC Advisors Should Expect</w:t>
      </w:r>
    </w:p>
    <w:p w:rsidR="00000000" w:rsidDel="00000000" w:rsidP="00000000" w:rsidRDefault="00000000" w:rsidRPr="00000000" w14:paraId="00000006">
      <w:pPr>
        <w:numPr>
          <w:ilvl w:val="1"/>
          <w:numId w:val="1"/>
        </w:numPr>
        <w:ind w:left="1440" w:hanging="360"/>
        <w:rPr>
          <w:u w:val="none"/>
        </w:rPr>
      </w:pPr>
      <w:r w:rsidDel="00000000" w:rsidR="00000000" w:rsidRPr="00000000">
        <w:rPr>
          <w:rtl w:val="0"/>
        </w:rPr>
        <w:t xml:space="preserve">Listen to your clients. Be ready to just lend an ear.</w:t>
      </w:r>
    </w:p>
    <w:p w:rsidR="00000000" w:rsidDel="00000000" w:rsidP="00000000" w:rsidRDefault="00000000" w:rsidRPr="00000000" w14:paraId="00000007">
      <w:pPr>
        <w:numPr>
          <w:ilvl w:val="1"/>
          <w:numId w:val="1"/>
        </w:numPr>
        <w:ind w:left="1440" w:hanging="360"/>
        <w:rPr>
          <w:u w:val="none"/>
        </w:rPr>
      </w:pPr>
      <w:r w:rsidDel="00000000" w:rsidR="00000000" w:rsidRPr="00000000">
        <w:rPr>
          <w:rtl w:val="0"/>
        </w:rPr>
        <w:t xml:space="preserve">Be prepared for emotional moments for any clients that may not qualify for funding. How can you be there to assist with exit strategy planning?</w:t>
      </w:r>
    </w:p>
    <w:p w:rsidR="00000000" w:rsidDel="00000000" w:rsidP="00000000" w:rsidRDefault="00000000" w:rsidRPr="00000000" w14:paraId="00000008">
      <w:pPr>
        <w:numPr>
          <w:ilvl w:val="1"/>
          <w:numId w:val="1"/>
        </w:numPr>
        <w:ind w:left="1440" w:hanging="360"/>
        <w:rPr>
          <w:u w:val="none"/>
        </w:rPr>
      </w:pPr>
      <w:r w:rsidDel="00000000" w:rsidR="00000000" w:rsidRPr="00000000">
        <w:rPr>
          <w:rtl w:val="0"/>
        </w:rPr>
        <w:t xml:space="preserve">How can your clients possibly find advantages to refine or change the business model?</w:t>
      </w:r>
    </w:p>
    <w:p w:rsidR="00000000" w:rsidDel="00000000" w:rsidP="00000000" w:rsidRDefault="00000000" w:rsidRPr="00000000" w14:paraId="00000009">
      <w:pPr>
        <w:numPr>
          <w:ilvl w:val="1"/>
          <w:numId w:val="1"/>
        </w:numPr>
        <w:ind w:left="1440" w:hanging="360"/>
        <w:rPr>
          <w:u w:val="none"/>
        </w:rPr>
      </w:pPr>
      <w:r w:rsidDel="00000000" w:rsidR="00000000" w:rsidRPr="00000000">
        <w:rPr>
          <w:rtl w:val="0"/>
        </w:rPr>
        <w:t xml:space="preserve">Be flexible and have empathy.</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numPr>
          <w:ilvl w:val="0"/>
          <w:numId w:val="3"/>
        </w:numPr>
        <w:ind w:left="720" w:hanging="360"/>
        <w:rPr>
          <w:b w:val="1"/>
        </w:rPr>
      </w:pPr>
      <w:r w:rsidDel="00000000" w:rsidR="00000000" w:rsidRPr="00000000">
        <w:rPr>
          <w:b w:val="1"/>
          <w:rtl w:val="0"/>
        </w:rPr>
        <w:t xml:space="preserve">EIDL</w:t>
      </w:r>
    </w:p>
    <w:p w:rsidR="00000000" w:rsidDel="00000000" w:rsidP="00000000" w:rsidRDefault="00000000" w:rsidRPr="00000000" w14:paraId="0000000C">
      <w:pPr>
        <w:numPr>
          <w:ilvl w:val="1"/>
          <w:numId w:val="3"/>
        </w:numPr>
        <w:ind w:left="1440" w:hanging="360"/>
        <w:rPr>
          <w:u w:val="none"/>
        </w:rPr>
      </w:pPr>
      <w:r w:rsidDel="00000000" w:rsidR="00000000" w:rsidRPr="00000000">
        <w:rPr>
          <w:rtl w:val="0"/>
        </w:rPr>
        <w:t xml:space="preserve">What I have done previously with affected businesses is go through info on the SBA website point by point regarding eligible areas, deadlines, application process, documentation, terms, etc.  For documentation: prior years' tax returns, monthly P&amp;Ls during the eligible period for Economic Injury, previous monthly P&amp;Ls if possible for comparison, list of all fixed debts, personal finances, anything that can be documented in photos to correspond to records (e.g., empty shelves = supply chain shortages; excess inventory = products not selling, etc.) or by email chain (e.g., event cancelations, order cancelations) or other records (notice of business closure for specified dates, etc.). State offices and chambers of commerce might also be useful in being able to provide info such as decline in local sales tax revues and decline in visitors to area during a specified period (compared to prior years), number of days that schools are closed (= employees staying home for childcare = loss productivity?), etc. Industry associations might be useful in documenting industry decline during eligible period.</w:t>
      </w:r>
    </w:p>
    <w:p w:rsidR="00000000" w:rsidDel="00000000" w:rsidP="00000000" w:rsidRDefault="00000000" w:rsidRPr="00000000" w14:paraId="0000000D">
      <w:pPr>
        <w:ind w:left="720" w:firstLine="0"/>
        <w:rPr/>
      </w:pPr>
      <w:r w:rsidDel="00000000" w:rsidR="00000000" w:rsidRPr="00000000">
        <w:rPr>
          <w:rtl w:val="0"/>
        </w:rPr>
      </w:r>
    </w:p>
    <w:p w:rsidR="00000000" w:rsidDel="00000000" w:rsidP="00000000" w:rsidRDefault="00000000" w:rsidRPr="00000000" w14:paraId="0000000E">
      <w:pPr>
        <w:numPr>
          <w:ilvl w:val="1"/>
          <w:numId w:val="3"/>
        </w:numPr>
        <w:ind w:left="1440" w:hanging="360"/>
        <w:rPr>
          <w:u w:val="none"/>
        </w:rPr>
      </w:pPr>
      <w:r w:rsidDel="00000000" w:rsidR="00000000" w:rsidRPr="00000000">
        <w:rPr>
          <w:rtl w:val="0"/>
        </w:rPr>
        <w:t xml:space="preserve">Getting businesses to appreciate that EIDL is a loan and not a grant is important and also businesses need to know that the loans are available only to businesses that are not available for credit elsewhere.</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numPr>
          <w:ilvl w:val="0"/>
          <w:numId w:val="2"/>
        </w:numPr>
        <w:ind w:left="720" w:hanging="360"/>
        <w:rPr>
          <w:b w:val="1"/>
        </w:rPr>
      </w:pPr>
      <w:r w:rsidDel="00000000" w:rsidR="00000000" w:rsidRPr="00000000">
        <w:rPr>
          <w:b w:val="1"/>
          <w:rtl w:val="0"/>
        </w:rPr>
        <w:t xml:space="preserve">Cybersecurity</w:t>
      </w:r>
    </w:p>
    <w:p w:rsidR="00000000" w:rsidDel="00000000" w:rsidP="00000000" w:rsidRDefault="00000000" w:rsidRPr="00000000" w14:paraId="00000012">
      <w:pPr>
        <w:numPr>
          <w:ilvl w:val="1"/>
          <w:numId w:val="2"/>
        </w:numPr>
        <w:ind w:left="1440" w:hanging="360"/>
        <w:rPr>
          <w:u w:val="none"/>
        </w:rPr>
      </w:pPr>
      <w:r w:rsidDel="00000000" w:rsidR="00000000" w:rsidRPr="00000000">
        <w:rPr>
          <w:rtl w:val="0"/>
        </w:rPr>
        <w:t xml:space="preserve">As businesses transition to online for operations and sales, cybersecurity becomes even more important.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numPr>
          <w:ilvl w:val="0"/>
          <w:numId w:val="2"/>
        </w:numPr>
        <w:ind w:left="720" w:hanging="360"/>
        <w:rPr>
          <w:b w:val="1"/>
        </w:rPr>
      </w:pPr>
      <w:r w:rsidDel="00000000" w:rsidR="00000000" w:rsidRPr="00000000">
        <w:rPr>
          <w:b w:val="1"/>
          <w:rtl w:val="0"/>
        </w:rPr>
        <w:t xml:space="preserve">Loans</w:t>
      </w:r>
    </w:p>
    <w:p w:rsidR="00000000" w:rsidDel="00000000" w:rsidP="00000000" w:rsidRDefault="00000000" w:rsidRPr="00000000" w14:paraId="00000015">
      <w:pPr>
        <w:numPr>
          <w:ilvl w:val="1"/>
          <w:numId w:val="2"/>
        </w:numPr>
        <w:ind w:left="1440" w:hanging="360"/>
        <w:rPr>
          <w:u w:val="none"/>
        </w:rPr>
      </w:pPr>
      <w:r w:rsidDel="00000000" w:rsidR="00000000" w:rsidRPr="00000000">
        <w:rPr>
          <w:rtl w:val="0"/>
        </w:rPr>
        <w:t xml:space="preserve">Clients, especially those with existing SBA loans should be in dialogue with their lender to explore the possibility of loan principal payment deferrals.</w:t>
      </w:r>
    </w:p>
    <w:p w:rsidR="00000000" w:rsidDel="00000000" w:rsidP="00000000" w:rsidRDefault="00000000" w:rsidRPr="00000000" w14:paraId="00000016">
      <w:pPr>
        <w:numPr>
          <w:ilvl w:val="0"/>
          <w:numId w:val="2"/>
        </w:numPr>
        <w:ind w:left="720" w:hanging="360"/>
        <w:rPr>
          <w:b w:val="1"/>
        </w:rPr>
      </w:pPr>
      <w:r w:rsidDel="00000000" w:rsidR="00000000" w:rsidRPr="00000000">
        <w:rPr>
          <w:b w:val="1"/>
          <w:rtl w:val="0"/>
        </w:rPr>
        <w:t xml:space="preserve">Rent</w:t>
      </w:r>
    </w:p>
    <w:p w:rsidR="00000000" w:rsidDel="00000000" w:rsidP="00000000" w:rsidRDefault="00000000" w:rsidRPr="00000000" w14:paraId="00000017">
      <w:pPr>
        <w:numPr>
          <w:ilvl w:val="1"/>
          <w:numId w:val="2"/>
        </w:numPr>
        <w:ind w:left="1440" w:hanging="360"/>
        <w:rPr>
          <w:u w:val="none"/>
        </w:rPr>
      </w:pPr>
      <w:r w:rsidDel="00000000" w:rsidR="00000000" w:rsidRPr="00000000">
        <w:rPr>
          <w:rtl w:val="0"/>
        </w:rPr>
        <w:t xml:space="preserve">Ask for a rate reduction, delayed payment or installment payments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